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9003" w14:textId="77777777" w:rsidR="005C0E2D" w:rsidRDefault="005C0E2D" w:rsidP="00054566">
      <w:pPr>
        <w:ind w:left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BE33573" w14:textId="08D6B522" w:rsidR="005C0E2D" w:rsidRPr="005C0E2D" w:rsidRDefault="005C0E2D" w:rsidP="005C0E2D">
      <w:pPr>
        <w:ind w:left="0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szCs w:val="20"/>
        </w:rPr>
        <w:t>DOCUMENT HISTORY LOG</w:t>
      </w:r>
    </w:p>
    <w:tbl>
      <w:tblPr>
        <w:tblW w:w="102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399"/>
        <w:gridCol w:w="1488"/>
        <w:gridCol w:w="2153"/>
        <w:gridCol w:w="5188"/>
      </w:tblGrid>
      <w:tr w:rsidR="00054566" w14:paraId="635452DF" w14:textId="77777777" w:rsidTr="005C0E2D">
        <w:trPr>
          <w:trHeight w:val="720"/>
          <w:tblHeader/>
          <w:jc w:val="center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585D15" w14:textId="77777777" w:rsidR="00054566" w:rsidRDefault="00054566" w:rsidP="00054566">
            <w:pPr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STATUS</w:t>
            </w:r>
            <w:r>
              <w:rPr>
                <w:rFonts w:cs="Arial"/>
                <w:b/>
                <w:bCs/>
                <w:color w:val="000000"/>
                <w:szCs w:val="20"/>
                <w:vertAlign w:val="superscript"/>
              </w:rPr>
              <w:t>1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F7AD6C" w14:textId="77777777" w:rsidR="00054566" w:rsidRDefault="00054566" w:rsidP="00054566">
            <w:pPr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DOCUMENT</w:t>
            </w:r>
          </w:p>
          <w:p w14:paraId="40C4C3F4" w14:textId="77777777" w:rsidR="00054566" w:rsidRDefault="00054566" w:rsidP="00054566">
            <w:pPr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REVISION</w:t>
            </w:r>
            <w:r>
              <w:rPr>
                <w:rFonts w:cs="Arial"/>
                <w:b/>
                <w:bCs/>
                <w:szCs w:val="20"/>
                <w:vertAlign w:val="superscript"/>
              </w:rPr>
              <w:t>2</w:t>
            </w:r>
          </w:p>
        </w:tc>
        <w:tc>
          <w:tcPr>
            <w:tcW w:w="2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9E3890" w14:textId="77777777" w:rsidR="00054566" w:rsidRDefault="00054566" w:rsidP="00054566">
            <w:pPr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EFFECTIVE</w:t>
            </w:r>
          </w:p>
          <w:p w14:paraId="6BECCCBE" w14:textId="77777777" w:rsidR="00054566" w:rsidRDefault="00054566" w:rsidP="00054566">
            <w:pPr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DATE</w:t>
            </w:r>
          </w:p>
        </w:tc>
        <w:tc>
          <w:tcPr>
            <w:tcW w:w="51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6778C75" w14:textId="77777777" w:rsidR="00054566" w:rsidRDefault="00054566" w:rsidP="00054566">
            <w:pPr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DESCRIPTION</w:t>
            </w:r>
            <w:r>
              <w:rPr>
                <w:rFonts w:cs="Arial"/>
                <w:b/>
                <w:bCs/>
                <w:color w:val="000000"/>
                <w:szCs w:val="20"/>
                <w:vertAlign w:val="superscript"/>
              </w:rPr>
              <w:t>3</w:t>
            </w:r>
          </w:p>
        </w:tc>
      </w:tr>
      <w:tr w:rsidR="00054566" w14:paraId="6C06C034" w14:textId="77777777" w:rsidTr="005C0E2D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448" w14:textId="77777777" w:rsidR="00054566" w:rsidRPr="000D2B7D" w:rsidRDefault="00054566" w:rsidP="00054566">
            <w:pPr>
              <w:spacing w:before="120" w:after="120"/>
              <w:ind w:left="0"/>
              <w:jc w:val="center"/>
              <w:rPr>
                <w:rFonts w:cs="Arial"/>
              </w:rPr>
            </w:pPr>
            <w:bookmarkStart w:id="0" w:name="_Hlk17189064"/>
            <w:r w:rsidRPr="000D2B7D">
              <w:rPr>
                <w:rFonts w:cs="Arial"/>
              </w:rPr>
              <w:t>Baseline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ADE1" w14:textId="4701B800" w:rsidR="00054566" w:rsidRPr="000D2B7D" w:rsidRDefault="00054566" w:rsidP="00054566">
            <w:pPr>
              <w:spacing w:before="120" w:after="120"/>
              <w:ind w:left="0"/>
              <w:jc w:val="center"/>
              <w:rPr>
                <w:rFonts w:cs="Arial"/>
              </w:rPr>
            </w:pPr>
            <w:r w:rsidRPr="000D2B7D">
              <w:rPr>
                <w:rFonts w:cs="Arial"/>
                <w:color w:val="000000"/>
              </w:rPr>
              <w:t>2.0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4C5" w14:textId="558A28F2" w:rsidR="00054566" w:rsidRPr="000D2B7D" w:rsidRDefault="002F458B" w:rsidP="002135EB">
            <w:pPr>
              <w:spacing w:before="120" w:after="120"/>
              <w:ind w:left="0"/>
              <w:rPr>
                <w:rFonts w:cs="Arial"/>
              </w:rPr>
            </w:pPr>
            <w:r w:rsidRPr="000114ED">
              <w:rPr>
                <w:rFonts w:cs="Arial"/>
                <w:color w:val="000000" w:themeColor="text1"/>
              </w:rPr>
              <w:t>January</w:t>
            </w:r>
            <w:r w:rsidR="000114ED" w:rsidRPr="000114ED">
              <w:rPr>
                <w:rFonts w:cs="Arial"/>
                <w:color w:val="000000" w:themeColor="text1"/>
              </w:rPr>
              <w:t xml:space="preserve"> 17</w:t>
            </w:r>
            <w:r w:rsidR="00E92850" w:rsidRPr="000114ED">
              <w:rPr>
                <w:rFonts w:cs="Arial"/>
                <w:color w:val="000000" w:themeColor="text1"/>
              </w:rPr>
              <w:t>, 20</w:t>
            </w:r>
            <w:r w:rsidR="00BE195A" w:rsidRPr="000114ED">
              <w:rPr>
                <w:rFonts w:cs="Arial"/>
                <w:color w:val="000000" w:themeColor="text1"/>
              </w:rPr>
              <w:t>20</w:t>
            </w:r>
            <w:r w:rsidR="00E92850" w:rsidRPr="000114ED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F3D02" w14:textId="5FAD4DE7" w:rsidR="00E92850" w:rsidRPr="000D2B7D" w:rsidRDefault="00E92850" w:rsidP="00E92850">
            <w:pPr>
              <w:spacing w:before="120" w:after="120"/>
              <w:ind w:left="0"/>
              <w:rPr>
                <w:rFonts w:cs="Arial"/>
              </w:rPr>
            </w:pPr>
            <w:r w:rsidRPr="000D2B7D">
              <w:rPr>
                <w:rFonts w:cs="Arial"/>
              </w:rPr>
              <w:t>Initial version Uniform Managed Care Manual Chapter 5.3.4.10</w:t>
            </w:r>
            <w:r w:rsidR="000D2B7D" w:rsidRPr="000D2B7D">
              <w:rPr>
                <w:rFonts w:cs="Arial"/>
              </w:rPr>
              <w:t xml:space="preserve"> "</w:t>
            </w:r>
            <w:r w:rsidR="00295358">
              <w:rPr>
                <w:rFonts w:cs="Arial"/>
              </w:rPr>
              <w:t xml:space="preserve">Third Party Recovery </w:t>
            </w:r>
            <w:r w:rsidR="00BD6BD0">
              <w:rPr>
                <w:rFonts w:cs="Arial"/>
              </w:rPr>
              <w:t xml:space="preserve">(TPR) Managed Care </w:t>
            </w:r>
            <w:r w:rsidR="00295358">
              <w:rPr>
                <w:rFonts w:cs="Arial"/>
              </w:rPr>
              <w:t xml:space="preserve">Recovery Payment </w:t>
            </w:r>
            <w:r w:rsidR="000D2B7D" w:rsidRPr="000D2B7D">
              <w:rPr>
                <w:rFonts w:cs="Arial"/>
              </w:rPr>
              <w:t>Submission Instructions.</w:t>
            </w:r>
          </w:p>
          <w:p w14:paraId="6FA36FD9" w14:textId="4AFCEEEF" w:rsidR="00054566" w:rsidRPr="000D2B7D" w:rsidRDefault="00E92850" w:rsidP="00E92850">
            <w:pPr>
              <w:spacing w:before="120" w:after="120"/>
              <w:ind w:left="0"/>
              <w:rPr>
                <w:rFonts w:cs="Arial"/>
              </w:rPr>
            </w:pPr>
            <w:r w:rsidRPr="000D2B7D">
              <w:rPr>
                <w:rFonts w:cs="Arial"/>
              </w:rPr>
              <w:t>Version 2.0 applies to contracts issued as a result of HHSC RFP numbers 529-08-0001, 529-1</w:t>
            </w:r>
            <w:r w:rsidR="00866F90">
              <w:rPr>
                <w:rFonts w:cs="Arial"/>
              </w:rPr>
              <w:t>0-0020, 529-12-0002</w:t>
            </w:r>
            <w:r w:rsidRPr="000D2B7D">
              <w:rPr>
                <w:rFonts w:cs="Arial"/>
              </w:rPr>
              <w:t>, 529-13-0042</w:t>
            </w:r>
            <w:r w:rsidR="00295358">
              <w:rPr>
                <w:rFonts w:cs="Arial"/>
              </w:rPr>
              <w:t>, 529-13-0071,</w:t>
            </w:r>
            <w:r w:rsidR="00305764">
              <w:rPr>
                <w:rFonts w:cs="Arial"/>
              </w:rPr>
              <w:t xml:space="preserve"> 529-15-0001</w:t>
            </w:r>
            <w:r w:rsidR="00295358">
              <w:rPr>
                <w:rFonts w:cs="Arial"/>
              </w:rPr>
              <w:t xml:space="preserve">, </w:t>
            </w:r>
            <w:r w:rsidR="00866F90">
              <w:rPr>
                <w:rFonts w:cs="Arial"/>
              </w:rPr>
              <w:t xml:space="preserve">HHS0002879 </w:t>
            </w:r>
            <w:bookmarkStart w:id="1" w:name="_GoBack"/>
            <w:bookmarkEnd w:id="1"/>
            <w:r w:rsidR="00295358" w:rsidRPr="001200BC">
              <w:rPr>
                <w:rFonts w:cs="Arial"/>
              </w:rPr>
              <w:t>and the Medicare-Medicaid Plans in the Dual Demonstration.</w:t>
            </w:r>
            <w:r w:rsidR="00295358">
              <w:rPr>
                <w:rFonts w:cs="Arial"/>
              </w:rPr>
              <w:t xml:space="preserve"> </w:t>
            </w:r>
          </w:p>
        </w:tc>
      </w:tr>
      <w:tr w:rsidR="002C7419" w14:paraId="1AB9D134" w14:textId="77777777" w:rsidTr="005C0E2D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04AA" w14:textId="20EAD03E" w:rsidR="002C7419" w:rsidRPr="000D2B7D" w:rsidRDefault="002C7419" w:rsidP="00054566">
            <w:pPr>
              <w:spacing w:before="120"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CD9" w14:textId="18F7A332" w:rsidR="002C7419" w:rsidRPr="000D2B7D" w:rsidRDefault="002C7419" w:rsidP="00054566">
            <w:pPr>
              <w:spacing w:before="120" w:after="120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2.0.1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D86C" w14:textId="3B355334" w:rsidR="002C7419" w:rsidRPr="000114ED" w:rsidRDefault="007F4E58" w:rsidP="002135EB">
            <w:pPr>
              <w:spacing w:before="120" w:after="120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June</w:t>
            </w:r>
            <w:r w:rsidR="002C7419">
              <w:rPr>
                <w:rFonts w:cs="Arial"/>
                <w:color w:val="000000" w:themeColor="text1"/>
              </w:rPr>
              <w:t xml:space="preserve"> </w:t>
            </w:r>
            <w:r w:rsidR="005C0E2D">
              <w:rPr>
                <w:rFonts w:cs="Arial"/>
                <w:color w:val="000000" w:themeColor="text1"/>
              </w:rPr>
              <w:t>1</w:t>
            </w:r>
            <w:r w:rsidR="002C7419">
              <w:rPr>
                <w:rFonts w:cs="Arial"/>
                <w:color w:val="000000" w:themeColor="text1"/>
              </w:rPr>
              <w:t>, 2020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48E0A" w14:textId="56E9454A" w:rsidR="002C7419" w:rsidRPr="000D2B7D" w:rsidRDefault="002C7419" w:rsidP="00E92850">
            <w:pPr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Accessibility approved version.</w:t>
            </w:r>
          </w:p>
        </w:tc>
      </w:tr>
    </w:tbl>
    <w:bookmarkEnd w:id="0"/>
    <w:p w14:paraId="3EAEA6AB" w14:textId="0A4572E8" w:rsidR="005C0E2D" w:rsidRDefault="005C0E2D" w:rsidP="00054566">
      <w:pPr>
        <w:ind w:left="0" w:hanging="180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  <w:vertAlign w:val="superscript"/>
        </w:rPr>
        <w:t>1</w:t>
      </w:r>
      <w:r>
        <w:rPr>
          <w:rFonts w:cs="Arial"/>
          <w:sz w:val="16"/>
          <w:szCs w:val="16"/>
        </w:rPr>
        <w:t xml:space="preserve">  </w:t>
      </w:r>
      <w:r w:rsidR="00152E9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Status should be represented as “Baseline” for initial issuances, “Revision” for changes to the Baseline version, and “Cancellation” for withdrawn versions</w:t>
      </w:r>
    </w:p>
    <w:p w14:paraId="4D3CC137" w14:textId="13AB1123" w:rsidR="005C0E2D" w:rsidRDefault="005C0E2D" w:rsidP="00054566">
      <w:pPr>
        <w:ind w:left="0" w:hanging="1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 xml:space="preserve">2 </w:t>
      </w:r>
      <w:r>
        <w:rPr>
          <w:rFonts w:cs="Arial"/>
          <w:sz w:val="16"/>
          <w:szCs w:val="16"/>
        </w:rPr>
        <w:t xml:space="preserve"> </w:t>
      </w:r>
      <w:r w:rsidR="00152E9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Revisions should be numbered according to the version of the issuance and sequential numbering of the revision—e.g., “1.2” refers to the first version of the document and the second revision.</w:t>
      </w:r>
    </w:p>
    <w:p w14:paraId="2ECD45AE" w14:textId="33A2627F" w:rsidR="005C0E2D" w:rsidRDefault="005C0E2D" w:rsidP="00054566">
      <w:pPr>
        <w:ind w:left="0" w:hanging="1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3</w:t>
      </w:r>
      <w:r>
        <w:rPr>
          <w:rFonts w:cs="Arial"/>
          <w:sz w:val="16"/>
          <w:szCs w:val="16"/>
        </w:rPr>
        <w:t xml:space="preserve">  </w:t>
      </w:r>
      <w:r w:rsidR="00152E9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Brief description of the changes to the document made in the revision.</w:t>
      </w:r>
    </w:p>
    <w:p w14:paraId="60A24158" w14:textId="6CBA362A" w:rsidR="00E94FE9" w:rsidRPr="008410A4" w:rsidRDefault="00E94FE9" w:rsidP="000B6029">
      <w:pPr>
        <w:pStyle w:val="Heading1"/>
        <w:rPr>
          <w:sz w:val="22"/>
          <w:szCs w:val="22"/>
        </w:rPr>
      </w:pPr>
      <w:bookmarkStart w:id="2" w:name="_Toc465327888"/>
      <w:r w:rsidRPr="008410A4">
        <w:rPr>
          <w:sz w:val="22"/>
          <w:szCs w:val="22"/>
        </w:rPr>
        <w:t xml:space="preserve">Applicability of Chapter </w:t>
      </w:r>
      <w:bookmarkEnd w:id="2"/>
      <w:r w:rsidR="005C0E2D">
        <w:rPr>
          <w:sz w:val="22"/>
          <w:szCs w:val="22"/>
        </w:rPr>
        <w:t>5.3.4.10</w:t>
      </w:r>
    </w:p>
    <w:p w14:paraId="2E275CF3" w14:textId="5033A51C" w:rsidR="001F571D" w:rsidRDefault="00E94FE9" w:rsidP="001F571D">
      <w:pPr>
        <w:pStyle w:val="Default"/>
      </w:pPr>
      <w:r w:rsidRPr="00EF2F7A">
        <w:t xml:space="preserve">This chapter applies to Managed Care Organizations (MCOs) participating in the </w:t>
      </w:r>
      <w:r w:rsidR="00755CE5" w:rsidRPr="00EF2F7A">
        <w:t xml:space="preserve">CHIP, </w:t>
      </w:r>
      <w:r w:rsidRPr="00EF2F7A">
        <w:t>STAR, STAR+PLUS</w:t>
      </w:r>
      <w:r w:rsidR="00755CE5" w:rsidRPr="00EF2F7A">
        <w:t xml:space="preserve"> (including the Medicare-Medicaid Dual Demonstration)</w:t>
      </w:r>
      <w:r w:rsidRPr="00EF2F7A">
        <w:t xml:space="preserve">, </w:t>
      </w:r>
      <w:r w:rsidR="00A12088" w:rsidRPr="00EF2F7A">
        <w:t xml:space="preserve">STAR Kids, </w:t>
      </w:r>
      <w:r w:rsidRPr="00EF2F7A">
        <w:t>and STAR Health Programs</w:t>
      </w:r>
      <w:r w:rsidR="00F143DB">
        <w:t>,</w:t>
      </w:r>
      <w:r w:rsidR="00F143DB" w:rsidRPr="00EF2F7A">
        <w:t xml:space="preserve"> </w:t>
      </w:r>
      <w:r w:rsidRPr="00EF2F7A">
        <w:t>Dental Contractors providing Children’s Medicaid Dental Services</w:t>
      </w:r>
      <w:r w:rsidR="00F143DB">
        <w:t>,</w:t>
      </w:r>
      <w:r w:rsidRPr="00EF2F7A">
        <w:t xml:space="preserve"> and CHIP Dental Services</w:t>
      </w:r>
      <w:r w:rsidR="00F93E0F" w:rsidRPr="00EF2F7A">
        <w:t xml:space="preserve"> (</w:t>
      </w:r>
      <w:r w:rsidR="00F143DB">
        <w:t>collectively referred to as “</w:t>
      </w:r>
      <w:r w:rsidR="00F93E0F" w:rsidRPr="00EF2F7A">
        <w:t>Programs</w:t>
      </w:r>
      <w:r w:rsidR="00F143DB">
        <w:t>”</w:t>
      </w:r>
      <w:r w:rsidR="00F93E0F" w:rsidRPr="00EF2F7A">
        <w:t>)</w:t>
      </w:r>
      <w:r w:rsidRPr="00EF2F7A">
        <w:t xml:space="preserve">.  </w:t>
      </w:r>
      <w:r w:rsidR="004D022F" w:rsidRPr="00EF2F7A">
        <w:t>The requirements in this chapter apply to all Programs.</w:t>
      </w:r>
      <w:r w:rsidR="004D022F">
        <w:t xml:space="preserve"> </w:t>
      </w:r>
      <w:r w:rsidRPr="00EF2F7A">
        <w:t xml:space="preserve">The term “MCO” includes health maintenance organizations (HMOs), exclusive provider organizations (EPOs), insurers, Dental Contractors, </w:t>
      </w:r>
      <w:r w:rsidR="00755CE5" w:rsidRPr="00EF2F7A">
        <w:t xml:space="preserve">Medicare-Medicaid Plans (MMPs) </w:t>
      </w:r>
      <w:r w:rsidRPr="00EF2F7A">
        <w:t xml:space="preserve">and any other entities licensed or approved by the </w:t>
      </w:r>
      <w:r w:rsidR="004D3695">
        <w:t>Texas Department of Insurance.</w:t>
      </w:r>
    </w:p>
    <w:p w14:paraId="6A25BE77" w14:textId="31FE85B8" w:rsidR="00F627CD" w:rsidRPr="008410A4" w:rsidRDefault="00F627CD" w:rsidP="001F571D">
      <w:pPr>
        <w:pStyle w:val="Heading1"/>
        <w:rPr>
          <w:sz w:val="22"/>
          <w:szCs w:val="22"/>
        </w:rPr>
      </w:pPr>
      <w:bookmarkStart w:id="3" w:name="_Toc465327889"/>
      <w:bookmarkStart w:id="4" w:name="_Hlk17191959"/>
      <w:r w:rsidRPr="008410A4">
        <w:rPr>
          <w:sz w:val="22"/>
          <w:szCs w:val="22"/>
        </w:rPr>
        <w:t>Purpose</w:t>
      </w:r>
      <w:bookmarkEnd w:id="3"/>
    </w:p>
    <w:p w14:paraId="003E7E58" w14:textId="281BC579" w:rsidR="00F627CD" w:rsidRPr="001F571D" w:rsidRDefault="002A6179" w:rsidP="001F571D">
      <w:pPr>
        <w:pStyle w:val="Default"/>
      </w:pPr>
      <w:r w:rsidRPr="00BB12B2">
        <w:t xml:space="preserve">The purpose of these procedures is to </w:t>
      </w:r>
      <w:r w:rsidR="001F571D" w:rsidRPr="00BB12B2">
        <w:t>update the</w:t>
      </w:r>
      <w:r w:rsidR="005B0F40" w:rsidRPr="00BB12B2">
        <w:t xml:space="preserve"> </w:t>
      </w:r>
      <w:r w:rsidR="00D91312">
        <w:t>recipient</w:t>
      </w:r>
      <w:r w:rsidR="00D91312" w:rsidRPr="00BB12B2">
        <w:t xml:space="preserve"> </w:t>
      </w:r>
      <w:r w:rsidR="001F571D" w:rsidRPr="00BB12B2">
        <w:t>and process</w:t>
      </w:r>
      <w:r w:rsidR="00E92850" w:rsidRPr="00BB12B2">
        <w:t xml:space="preserve"> for submitting recovery payments</w:t>
      </w:r>
      <w:r w:rsidR="00B04548" w:rsidRPr="00BB12B2">
        <w:t xml:space="preserve"> </w:t>
      </w:r>
      <w:r w:rsidR="00987C3A">
        <w:t xml:space="preserve">(tort and non-tort) </w:t>
      </w:r>
      <w:r w:rsidR="00B04548" w:rsidRPr="00BB12B2">
        <w:t xml:space="preserve">collected by the MCOs </w:t>
      </w:r>
      <w:r w:rsidR="004D022F">
        <w:t xml:space="preserve">and </w:t>
      </w:r>
      <w:r w:rsidR="00E92850" w:rsidRPr="00BB12B2">
        <w:t>due to HHSC</w:t>
      </w:r>
      <w:r w:rsidR="00B04548" w:rsidRPr="00BB12B2">
        <w:t xml:space="preserve">. </w:t>
      </w:r>
      <w:r w:rsidR="00BF386B" w:rsidRPr="00BB12B2" w:rsidDel="00987C3A">
        <w:t xml:space="preserve"> </w:t>
      </w:r>
      <w:r w:rsidR="002956AC">
        <w:t>All recovery payments previously sent to the Subrogation and Recovery office will be mailed to HHSC via TMHP</w:t>
      </w:r>
      <w:r w:rsidR="002915C7" w:rsidRPr="00BB12B2">
        <w:t xml:space="preserve"> as per the requirements stated in this chapter.</w:t>
      </w:r>
      <w:r w:rsidR="009E4E7F">
        <w:t xml:space="preserve"> </w:t>
      </w:r>
    </w:p>
    <w:bookmarkEnd w:id="4"/>
    <w:p w14:paraId="3C72B7CB" w14:textId="001DD66D" w:rsidR="00E94FE9" w:rsidRPr="008410A4" w:rsidRDefault="00E92850" w:rsidP="001F571D">
      <w:pPr>
        <w:pStyle w:val="Heading1"/>
        <w:rPr>
          <w:sz w:val="22"/>
          <w:szCs w:val="22"/>
        </w:rPr>
      </w:pPr>
      <w:r w:rsidRPr="008410A4">
        <w:rPr>
          <w:sz w:val="22"/>
          <w:szCs w:val="22"/>
        </w:rPr>
        <w:lastRenderedPageBreak/>
        <w:t>Recovery Payment Submission</w:t>
      </w:r>
      <w:r w:rsidR="00A73F68" w:rsidRPr="008410A4">
        <w:rPr>
          <w:sz w:val="22"/>
          <w:szCs w:val="22"/>
        </w:rPr>
        <w:t xml:space="preserve"> Requirement</w:t>
      </w:r>
      <w:r w:rsidRPr="008410A4">
        <w:rPr>
          <w:sz w:val="22"/>
          <w:szCs w:val="22"/>
        </w:rPr>
        <w:t>s</w:t>
      </w:r>
    </w:p>
    <w:p w14:paraId="1F1EFD94" w14:textId="6D459CBB" w:rsidR="00D91312" w:rsidRDefault="00AF27DD" w:rsidP="004D3695">
      <w:pPr>
        <w:pStyle w:val="Default"/>
        <w:rPr>
          <w:rStyle w:val="Heading1Char"/>
          <w:b w:val="0"/>
          <w:sz w:val="22"/>
          <w:szCs w:val="22"/>
        </w:rPr>
      </w:pPr>
      <w:r w:rsidRPr="004D3695">
        <w:rPr>
          <w:rStyle w:val="Heading1Char"/>
          <w:b w:val="0"/>
          <w:sz w:val="22"/>
          <w:szCs w:val="22"/>
        </w:rPr>
        <w:t xml:space="preserve">The </w:t>
      </w:r>
      <w:r w:rsidR="00E9598C" w:rsidRPr="004D3695">
        <w:rPr>
          <w:rStyle w:val="Heading1Char"/>
          <w:b w:val="0"/>
          <w:sz w:val="22"/>
          <w:szCs w:val="22"/>
        </w:rPr>
        <w:t xml:space="preserve">MCO’s </w:t>
      </w:r>
      <w:r w:rsidR="006D60B4" w:rsidRPr="004D3695">
        <w:rPr>
          <w:rStyle w:val="Heading1Char"/>
          <w:b w:val="0"/>
          <w:sz w:val="22"/>
          <w:szCs w:val="22"/>
        </w:rPr>
        <w:t xml:space="preserve">submission of a recovery </w:t>
      </w:r>
      <w:r w:rsidRPr="004D3695">
        <w:rPr>
          <w:rStyle w:val="Heading1Char"/>
          <w:b w:val="0"/>
          <w:sz w:val="22"/>
          <w:szCs w:val="22"/>
        </w:rPr>
        <w:t>payme</w:t>
      </w:r>
      <w:r w:rsidR="006D60B4" w:rsidRPr="004D3695">
        <w:rPr>
          <w:rStyle w:val="Heading1Char"/>
          <w:b w:val="0"/>
          <w:sz w:val="22"/>
          <w:szCs w:val="22"/>
        </w:rPr>
        <w:t>nt</w:t>
      </w:r>
      <w:r w:rsidRPr="004D3695">
        <w:rPr>
          <w:rStyle w:val="Heading1Char"/>
          <w:b w:val="0"/>
          <w:sz w:val="22"/>
          <w:szCs w:val="22"/>
        </w:rPr>
        <w:t xml:space="preserve"> requires that the MCO </w:t>
      </w:r>
      <w:r w:rsidR="00BF386B" w:rsidRPr="004D3695">
        <w:rPr>
          <w:rStyle w:val="Heading1Char"/>
          <w:b w:val="0"/>
          <w:sz w:val="22"/>
          <w:szCs w:val="22"/>
        </w:rPr>
        <w:t xml:space="preserve">first </w:t>
      </w:r>
      <w:r w:rsidR="006B2185" w:rsidRPr="004D3695">
        <w:rPr>
          <w:rStyle w:val="Heading1Char"/>
          <w:b w:val="0"/>
          <w:sz w:val="22"/>
          <w:szCs w:val="22"/>
        </w:rPr>
        <w:t xml:space="preserve">send an </w:t>
      </w:r>
      <w:r w:rsidRPr="004D3695">
        <w:rPr>
          <w:rStyle w:val="Heading1Char"/>
          <w:b w:val="0"/>
          <w:sz w:val="22"/>
          <w:szCs w:val="22"/>
        </w:rPr>
        <w:t>email notification</w:t>
      </w:r>
      <w:r w:rsidR="006D60B4" w:rsidRPr="004D3695">
        <w:rPr>
          <w:rStyle w:val="Heading1Char"/>
          <w:b w:val="0"/>
          <w:sz w:val="22"/>
          <w:szCs w:val="22"/>
        </w:rPr>
        <w:t xml:space="preserve"> of </w:t>
      </w:r>
      <w:r w:rsidR="002E486F" w:rsidRPr="004D3695">
        <w:rPr>
          <w:rStyle w:val="Heading1Char"/>
          <w:b w:val="0"/>
          <w:sz w:val="22"/>
          <w:szCs w:val="22"/>
        </w:rPr>
        <w:t>the</w:t>
      </w:r>
      <w:r w:rsidR="006D60B4" w:rsidRPr="004D3695">
        <w:rPr>
          <w:rStyle w:val="Heading1Char"/>
          <w:b w:val="0"/>
          <w:sz w:val="22"/>
          <w:szCs w:val="22"/>
        </w:rPr>
        <w:t xml:space="preserve"> payment</w:t>
      </w:r>
      <w:r w:rsidRPr="004D3695">
        <w:rPr>
          <w:rStyle w:val="Heading1Char"/>
          <w:b w:val="0"/>
          <w:sz w:val="22"/>
          <w:szCs w:val="22"/>
        </w:rPr>
        <w:t xml:space="preserve"> to TMHP</w:t>
      </w:r>
      <w:r w:rsidR="002E486F" w:rsidRPr="004D3695">
        <w:rPr>
          <w:rStyle w:val="Heading1Char"/>
          <w:b w:val="0"/>
          <w:sz w:val="22"/>
          <w:szCs w:val="22"/>
        </w:rPr>
        <w:t xml:space="preserve"> </w:t>
      </w:r>
      <w:r w:rsidRPr="004D3695">
        <w:rPr>
          <w:rStyle w:val="Heading1Char"/>
          <w:b w:val="0"/>
          <w:sz w:val="22"/>
          <w:szCs w:val="22"/>
        </w:rPr>
        <w:t>and then mail the payment and</w:t>
      </w:r>
      <w:r w:rsidR="006D60B4" w:rsidRPr="004D3695">
        <w:rPr>
          <w:rStyle w:val="Heading1Char"/>
          <w:b w:val="0"/>
          <w:sz w:val="22"/>
          <w:szCs w:val="22"/>
        </w:rPr>
        <w:t xml:space="preserve"> </w:t>
      </w:r>
      <w:r w:rsidR="002F458B" w:rsidRPr="004D3695">
        <w:rPr>
          <w:rStyle w:val="Heading1Char"/>
          <w:b w:val="0"/>
          <w:sz w:val="22"/>
          <w:szCs w:val="22"/>
        </w:rPr>
        <w:t xml:space="preserve">the </w:t>
      </w:r>
      <w:r w:rsidR="006D60B4" w:rsidRPr="004D3695">
        <w:rPr>
          <w:rStyle w:val="Heading1Char"/>
          <w:b w:val="0"/>
          <w:sz w:val="22"/>
          <w:szCs w:val="22"/>
        </w:rPr>
        <w:t xml:space="preserve">TPR Recovery </w:t>
      </w:r>
      <w:r w:rsidR="002D42A9" w:rsidRPr="004D3695">
        <w:rPr>
          <w:rStyle w:val="Heading1Char"/>
          <w:b w:val="0"/>
          <w:sz w:val="22"/>
          <w:szCs w:val="22"/>
        </w:rPr>
        <w:t xml:space="preserve">Payment </w:t>
      </w:r>
      <w:r w:rsidR="006D60B4" w:rsidRPr="004D3695">
        <w:rPr>
          <w:rStyle w:val="Heading1Char"/>
          <w:b w:val="0"/>
          <w:sz w:val="22"/>
          <w:szCs w:val="22"/>
        </w:rPr>
        <w:t xml:space="preserve">Form to TMHP. </w:t>
      </w:r>
      <w:r w:rsidR="006B2185" w:rsidRPr="004D3695">
        <w:rPr>
          <w:rStyle w:val="Heading1Char"/>
          <w:b w:val="0"/>
          <w:sz w:val="22"/>
          <w:szCs w:val="22"/>
        </w:rPr>
        <w:t xml:space="preserve"> </w:t>
      </w:r>
      <w:r w:rsidR="006D60B4" w:rsidRPr="004D3695">
        <w:rPr>
          <w:rStyle w:val="Heading1Char"/>
          <w:b w:val="0"/>
          <w:sz w:val="22"/>
          <w:szCs w:val="22"/>
        </w:rPr>
        <w:t>Specific instructions</w:t>
      </w:r>
      <w:r w:rsidR="00E9598C" w:rsidRPr="004D3695">
        <w:rPr>
          <w:rStyle w:val="Heading1Char"/>
          <w:b w:val="0"/>
          <w:sz w:val="22"/>
          <w:szCs w:val="22"/>
        </w:rPr>
        <w:t xml:space="preserve"> regarding email</w:t>
      </w:r>
      <w:r w:rsidR="00036368" w:rsidRPr="004D3695">
        <w:rPr>
          <w:rStyle w:val="Heading1Char"/>
          <w:b w:val="0"/>
          <w:sz w:val="22"/>
          <w:szCs w:val="22"/>
        </w:rPr>
        <w:t xml:space="preserve"> notification and payment submission</w:t>
      </w:r>
      <w:r w:rsidR="006D60B4" w:rsidRPr="004D3695">
        <w:rPr>
          <w:rStyle w:val="Heading1Char"/>
          <w:b w:val="0"/>
          <w:sz w:val="22"/>
          <w:szCs w:val="22"/>
        </w:rPr>
        <w:t xml:space="preserve"> are provided below</w:t>
      </w:r>
      <w:r w:rsidR="002E486F" w:rsidRPr="004D3695">
        <w:rPr>
          <w:rStyle w:val="Heading1Char"/>
          <w:b w:val="0"/>
          <w:sz w:val="22"/>
          <w:szCs w:val="22"/>
        </w:rPr>
        <w:t xml:space="preserve"> in this chapter</w:t>
      </w:r>
      <w:r w:rsidR="006D60B4" w:rsidRPr="004D3695">
        <w:rPr>
          <w:rStyle w:val="Heading1Char"/>
          <w:b w:val="0"/>
          <w:sz w:val="22"/>
          <w:szCs w:val="22"/>
        </w:rPr>
        <w:t>.</w:t>
      </w:r>
      <w:r w:rsidRPr="004D3695">
        <w:rPr>
          <w:rStyle w:val="Heading1Char"/>
          <w:b w:val="0"/>
          <w:sz w:val="22"/>
          <w:szCs w:val="22"/>
        </w:rPr>
        <w:t xml:space="preserve"> </w:t>
      </w:r>
    </w:p>
    <w:p w14:paraId="0ADCDA1F" w14:textId="3C89C0AB" w:rsidR="007A322C" w:rsidRPr="004D3695" w:rsidRDefault="00036368" w:rsidP="004D3695">
      <w:pPr>
        <w:pStyle w:val="Default"/>
        <w:rPr>
          <w:rStyle w:val="Heading1Char"/>
          <w:b w:val="0"/>
          <w:sz w:val="22"/>
          <w:szCs w:val="22"/>
        </w:rPr>
      </w:pPr>
      <w:r w:rsidRPr="004D3695">
        <w:rPr>
          <w:rStyle w:val="Heading1Char"/>
          <w:b w:val="0"/>
          <w:sz w:val="22"/>
          <w:szCs w:val="22"/>
        </w:rPr>
        <w:t xml:space="preserve">The information provided within the email, payment, and TPR Recovery </w:t>
      </w:r>
      <w:r w:rsidR="002D42A9" w:rsidRPr="004D3695">
        <w:rPr>
          <w:rStyle w:val="Heading1Char"/>
          <w:b w:val="0"/>
          <w:sz w:val="22"/>
          <w:szCs w:val="22"/>
        </w:rPr>
        <w:t xml:space="preserve">Payment </w:t>
      </w:r>
      <w:r w:rsidRPr="004D3695">
        <w:rPr>
          <w:rStyle w:val="Heading1Char"/>
          <w:b w:val="0"/>
          <w:sz w:val="22"/>
          <w:szCs w:val="22"/>
        </w:rPr>
        <w:t>Form must be consistent</w:t>
      </w:r>
      <w:r w:rsidR="00E9598C" w:rsidRPr="004D3695">
        <w:rPr>
          <w:rStyle w:val="Heading1Char"/>
          <w:b w:val="0"/>
          <w:sz w:val="22"/>
          <w:szCs w:val="22"/>
        </w:rPr>
        <w:t>. A</w:t>
      </w:r>
      <w:r w:rsidR="006D60B4" w:rsidRPr="004D3695">
        <w:rPr>
          <w:rStyle w:val="Heading1Char"/>
          <w:b w:val="0"/>
          <w:sz w:val="22"/>
          <w:szCs w:val="22"/>
        </w:rPr>
        <w:t xml:space="preserve">ny </w:t>
      </w:r>
      <w:r w:rsidRPr="004D3695">
        <w:rPr>
          <w:rStyle w:val="Heading1Char"/>
          <w:b w:val="0"/>
          <w:sz w:val="22"/>
          <w:szCs w:val="22"/>
        </w:rPr>
        <w:t>differences</w:t>
      </w:r>
      <w:r w:rsidR="006D60B4" w:rsidRPr="004D3695">
        <w:rPr>
          <w:rStyle w:val="Heading1Char"/>
          <w:b w:val="0"/>
          <w:sz w:val="22"/>
          <w:szCs w:val="22"/>
        </w:rPr>
        <w:t xml:space="preserve"> in the information provided will result in the payment being rejected and returned to the MCO</w:t>
      </w:r>
      <w:r w:rsidRPr="004D3695">
        <w:rPr>
          <w:rStyle w:val="Heading1Char"/>
          <w:b w:val="0"/>
          <w:sz w:val="22"/>
          <w:szCs w:val="22"/>
        </w:rPr>
        <w:t xml:space="preserve">. If </w:t>
      </w:r>
      <w:r w:rsidR="002E486F" w:rsidRPr="004D3695">
        <w:rPr>
          <w:rStyle w:val="Heading1Char"/>
          <w:b w:val="0"/>
          <w:sz w:val="22"/>
          <w:szCs w:val="22"/>
        </w:rPr>
        <w:t>a</w:t>
      </w:r>
      <w:r w:rsidRPr="004D3695">
        <w:rPr>
          <w:rStyle w:val="Heading1Char"/>
          <w:b w:val="0"/>
          <w:sz w:val="22"/>
          <w:szCs w:val="22"/>
        </w:rPr>
        <w:t xml:space="preserve"> payment is rejected and returned</w:t>
      </w:r>
      <w:r w:rsidR="00D91312" w:rsidRPr="004D3695">
        <w:rPr>
          <w:rStyle w:val="Heading1Char"/>
          <w:b w:val="0"/>
          <w:sz w:val="22"/>
          <w:szCs w:val="22"/>
        </w:rPr>
        <w:t xml:space="preserve"> to the MCO</w:t>
      </w:r>
      <w:r w:rsidR="002E486F" w:rsidRPr="004D3695">
        <w:rPr>
          <w:rStyle w:val="Heading1Char"/>
          <w:b w:val="0"/>
          <w:sz w:val="22"/>
          <w:szCs w:val="22"/>
        </w:rPr>
        <w:t xml:space="preserve"> due to inconsistent information</w:t>
      </w:r>
      <w:r w:rsidRPr="004D3695">
        <w:rPr>
          <w:rStyle w:val="Heading1Char"/>
          <w:b w:val="0"/>
          <w:sz w:val="22"/>
          <w:szCs w:val="22"/>
        </w:rPr>
        <w:t xml:space="preserve">, the MCO must correct the </w:t>
      </w:r>
      <w:r w:rsidR="002E486F" w:rsidRPr="004D3695">
        <w:rPr>
          <w:rStyle w:val="Heading1Char"/>
          <w:b w:val="0"/>
          <w:sz w:val="22"/>
          <w:szCs w:val="22"/>
        </w:rPr>
        <w:t>inconsistencies</w:t>
      </w:r>
      <w:r w:rsidRPr="004D3695">
        <w:rPr>
          <w:rStyle w:val="Heading1Char"/>
          <w:b w:val="0"/>
          <w:sz w:val="22"/>
          <w:szCs w:val="22"/>
        </w:rPr>
        <w:t xml:space="preserve">, provide another email notification to TMHP and then submit the payment and </w:t>
      </w:r>
      <w:r w:rsidR="002F458B" w:rsidRPr="004D3695">
        <w:rPr>
          <w:rStyle w:val="Heading1Char"/>
          <w:b w:val="0"/>
          <w:sz w:val="22"/>
          <w:szCs w:val="22"/>
        </w:rPr>
        <w:t xml:space="preserve">the </w:t>
      </w:r>
      <w:r w:rsidRPr="004D3695">
        <w:rPr>
          <w:rStyle w:val="Heading1Char"/>
          <w:b w:val="0"/>
          <w:sz w:val="22"/>
          <w:szCs w:val="22"/>
        </w:rPr>
        <w:t>TPR Recovery Form</w:t>
      </w:r>
      <w:r w:rsidR="002E486F" w:rsidRPr="004D3695">
        <w:rPr>
          <w:rStyle w:val="Heading1Char"/>
          <w:b w:val="0"/>
          <w:sz w:val="22"/>
          <w:szCs w:val="22"/>
        </w:rPr>
        <w:t xml:space="preserve"> within </w:t>
      </w:r>
      <w:r w:rsidR="004026AD" w:rsidRPr="004D3695">
        <w:rPr>
          <w:rStyle w:val="Heading1Char"/>
          <w:b w:val="0"/>
          <w:sz w:val="22"/>
          <w:szCs w:val="22"/>
        </w:rPr>
        <w:t>seven</w:t>
      </w:r>
      <w:r w:rsidR="003B2B34" w:rsidRPr="004D3695">
        <w:rPr>
          <w:rStyle w:val="Heading1Char"/>
          <w:b w:val="0"/>
          <w:sz w:val="22"/>
          <w:szCs w:val="22"/>
        </w:rPr>
        <w:t xml:space="preserve"> </w:t>
      </w:r>
      <w:r w:rsidR="00627CAE" w:rsidRPr="004D3695">
        <w:rPr>
          <w:rStyle w:val="Heading1Char"/>
          <w:b w:val="0"/>
          <w:sz w:val="22"/>
          <w:szCs w:val="22"/>
        </w:rPr>
        <w:t>D</w:t>
      </w:r>
      <w:r w:rsidR="003B2B34" w:rsidRPr="004D3695">
        <w:rPr>
          <w:rStyle w:val="Heading1Char"/>
          <w:b w:val="0"/>
          <w:sz w:val="22"/>
          <w:szCs w:val="22"/>
        </w:rPr>
        <w:t>ays</w:t>
      </w:r>
      <w:r w:rsidR="00707D2F" w:rsidRPr="004D3695">
        <w:rPr>
          <w:rStyle w:val="Heading1Char"/>
          <w:b w:val="0"/>
          <w:sz w:val="22"/>
          <w:szCs w:val="22"/>
        </w:rPr>
        <w:t xml:space="preserve"> </w:t>
      </w:r>
      <w:r w:rsidR="002E486F" w:rsidRPr="004D3695">
        <w:rPr>
          <w:rStyle w:val="Heading1Char"/>
          <w:b w:val="0"/>
          <w:sz w:val="22"/>
          <w:szCs w:val="22"/>
        </w:rPr>
        <w:t>from the date of rejection.</w:t>
      </w:r>
      <w:r w:rsidRPr="004D3695">
        <w:rPr>
          <w:rStyle w:val="Heading1Char"/>
          <w:b w:val="0"/>
          <w:sz w:val="22"/>
          <w:szCs w:val="22"/>
        </w:rPr>
        <w:t xml:space="preserve"> </w:t>
      </w:r>
      <w:r w:rsidR="00CC70AB" w:rsidRPr="004D3695">
        <w:rPr>
          <w:rStyle w:val="Heading1Char"/>
          <w:b w:val="0"/>
          <w:sz w:val="22"/>
          <w:szCs w:val="22"/>
        </w:rPr>
        <w:t xml:space="preserve">The MCOs must submit payments timely and </w:t>
      </w:r>
      <w:r w:rsidR="004D3695">
        <w:rPr>
          <w:rStyle w:val="Heading1Char"/>
          <w:b w:val="0"/>
          <w:sz w:val="22"/>
          <w:szCs w:val="22"/>
        </w:rPr>
        <w:t>accurately to avoid rejection.</w:t>
      </w:r>
    </w:p>
    <w:p w14:paraId="52CBA1D4" w14:textId="5E7C8F58" w:rsidR="00201AAA" w:rsidRPr="008410A4" w:rsidRDefault="00201AAA" w:rsidP="002D42A9">
      <w:pPr>
        <w:pStyle w:val="Default"/>
        <w:rPr>
          <w:color w:val="auto"/>
          <w:szCs w:val="22"/>
        </w:rPr>
      </w:pPr>
      <w:r w:rsidRPr="008410A4">
        <w:rPr>
          <w:color w:val="auto"/>
          <w:szCs w:val="22"/>
        </w:rPr>
        <w:t xml:space="preserve">For questions please contact Third Party Recoveries @ </w:t>
      </w:r>
      <w:hyperlink r:id="rId12" w:history="1">
        <w:r w:rsidR="001E599A" w:rsidRPr="00011137">
          <w:rPr>
            <w:rStyle w:val="Hyperlink"/>
            <w:szCs w:val="22"/>
          </w:rPr>
          <w:t>TPL_ManagedCare@hhsc.state.tx.us</w:t>
        </w:r>
      </w:hyperlink>
    </w:p>
    <w:p w14:paraId="59FF86E7" w14:textId="61694768" w:rsidR="00DD2637" w:rsidRPr="008410A4" w:rsidRDefault="000B6029" w:rsidP="001B31BB">
      <w:pPr>
        <w:pStyle w:val="Heading1"/>
        <w:rPr>
          <w:b w:val="0"/>
          <w:sz w:val="22"/>
          <w:szCs w:val="22"/>
        </w:rPr>
      </w:pPr>
      <w:r w:rsidRPr="008410A4">
        <w:rPr>
          <w:rStyle w:val="Heading2Char"/>
          <w:b/>
          <w:sz w:val="22"/>
          <w:szCs w:val="22"/>
        </w:rPr>
        <w:t xml:space="preserve">Email </w:t>
      </w:r>
      <w:r w:rsidRPr="008410A4">
        <w:rPr>
          <w:rStyle w:val="Heading2Char"/>
          <w:b/>
          <w:bCs/>
          <w:sz w:val="22"/>
          <w:szCs w:val="22"/>
        </w:rPr>
        <w:t>Notification</w:t>
      </w:r>
      <w:r w:rsidR="00246BBF" w:rsidRPr="008410A4">
        <w:rPr>
          <w:rStyle w:val="Heading2Char"/>
          <w:b/>
          <w:sz w:val="22"/>
          <w:szCs w:val="22"/>
        </w:rPr>
        <w:t xml:space="preserve"> </w:t>
      </w:r>
    </w:p>
    <w:p w14:paraId="685FD420" w14:textId="24601280" w:rsidR="007A322C" w:rsidRDefault="006B2185" w:rsidP="004D3695">
      <w:pPr>
        <w:pStyle w:val="Default"/>
      </w:pPr>
      <w:bookmarkStart w:id="5" w:name="_Hlk26856292"/>
      <w:r>
        <w:t>P</w:t>
      </w:r>
      <w:r w:rsidR="008B0561" w:rsidRPr="008410A4">
        <w:t xml:space="preserve">rior to submitting a </w:t>
      </w:r>
      <w:r w:rsidR="009126B1" w:rsidRPr="008410A4">
        <w:t xml:space="preserve">recovery </w:t>
      </w:r>
      <w:r w:rsidR="008B0561" w:rsidRPr="008410A4">
        <w:t>payment, t</w:t>
      </w:r>
      <w:r w:rsidR="002D0B19" w:rsidRPr="008410A4">
        <w:t xml:space="preserve">he MCO must send a </w:t>
      </w:r>
      <w:r w:rsidR="007A322C" w:rsidRPr="008410A4">
        <w:t>notification email to TMHP</w:t>
      </w:r>
      <w:r w:rsidR="008B0561" w:rsidRPr="008410A4">
        <w:t xml:space="preserve"> at TPL_Tort.Subrogation@tmhp.com</w:t>
      </w:r>
      <w:r w:rsidR="009514F1">
        <w:t>.</w:t>
      </w:r>
      <w:r w:rsidRPr="006B2185">
        <w:t xml:space="preserve"> </w:t>
      </w:r>
      <w:bookmarkStart w:id="6" w:name="_Hlk19010697"/>
      <w:bookmarkStart w:id="7" w:name="_Hlk19010452"/>
      <w:r w:rsidR="002E486F" w:rsidRPr="008410A4">
        <w:t>The MCO must provide the f</w:t>
      </w:r>
      <w:r w:rsidR="00D36FD0" w:rsidRPr="008410A4">
        <w:t xml:space="preserve">ollowing information in </w:t>
      </w:r>
      <w:r>
        <w:t xml:space="preserve">the </w:t>
      </w:r>
      <w:r w:rsidR="00D36FD0" w:rsidRPr="008410A4">
        <w:t>email</w:t>
      </w:r>
      <w:r w:rsidR="00F77788">
        <w:t>,</w:t>
      </w:r>
      <w:r>
        <w:t xml:space="preserve"> or in an attachment within the email, </w:t>
      </w:r>
      <w:r w:rsidR="00D36FD0" w:rsidRPr="008410A4">
        <w:t>to TMHP:</w:t>
      </w:r>
      <w:r w:rsidR="00B970DB" w:rsidRPr="008410A4">
        <w:t xml:space="preserve"> </w:t>
      </w:r>
    </w:p>
    <w:bookmarkEnd w:id="5"/>
    <w:p w14:paraId="00AC64A5" w14:textId="6A6E2F88" w:rsidR="00D36FD0" w:rsidRPr="006D60B4" w:rsidRDefault="00D36FD0" w:rsidP="00655317">
      <w:pPr>
        <w:pStyle w:val="Default"/>
        <w:numPr>
          <w:ilvl w:val="0"/>
          <w:numId w:val="26"/>
        </w:numPr>
        <w:tabs>
          <w:tab w:val="left" w:pos="2250"/>
        </w:tabs>
        <w:ind w:left="1710" w:hanging="540"/>
      </w:pPr>
      <w:r w:rsidRPr="006D60B4">
        <w:t>MCO plan name that is forwarding payment</w:t>
      </w:r>
      <w:r w:rsidR="002D0B19" w:rsidRPr="008410A4">
        <w:rPr>
          <w:szCs w:val="22"/>
        </w:rPr>
        <w:t>;</w:t>
      </w:r>
    </w:p>
    <w:p w14:paraId="709DCD41" w14:textId="3F76D2EC" w:rsidR="00D36FD0" w:rsidRPr="006D60B4" w:rsidRDefault="00D36FD0" w:rsidP="00655317">
      <w:pPr>
        <w:pStyle w:val="Default"/>
        <w:numPr>
          <w:ilvl w:val="0"/>
          <w:numId w:val="26"/>
        </w:numPr>
        <w:tabs>
          <w:tab w:val="left" w:pos="2250"/>
        </w:tabs>
        <w:ind w:left="1710" w:hanging="540"/>
      </w:pPr>
      <w:r w:rsidRPr="006D60B4">
        <w:t>Medicaid Client ID</w:t>
      </w:r>
      <w:r w:rsidR="002D0B19" w:rsidRPr="008410A4">
        <w:rPr>
          <w:szCs w:val="22"/>
        </w:rPr>
        <w:t>;</w:t>
      </w:r>
    </w:p>
    <w:p w14:paraId="70D8231C" w14:textId="495A222F" w:rsidR="00D36FD0" w:rsidRPr="006D60B4" w:rsidRDefault="00D36FD0" w:rsidP="00EE051F">
      <w:pPr>
        <w:pStyle w:val="Default"/>
        <w:numPr>
          <w:ilvl w:val="0"/>
          <w:numId w:val="26"/>
        </w:numPr>
        <w:tabs>
          <w:tab w:val="left" w:pos="2250"/>
        </w:tabs>
        <w:ind w:left="1710" w:hanging="540"/>
      </w:pPr>
      <w:r w:rsidRPr="006D60B4">
        <w:t xml:space="preserve">Date of Loss </w:t>
      </w:r>
      <w:r w:rsidR="00273DB9" w:rsidRPr="006D60B4">
        <w:t>(</w:t>
      </w:r>
      <w:r w:rsidR="00D33792" w:rsidRPr="006D60B4">
        <w:t>t</w:t>
      </w:r>
      <w:r w:rsidR="00273DB9" w:rsidRPr="006D60B4">
        <w:t>ort) or</w:t>
      </w:r>
      <w:r w:rsidR="002D0B19" w:rsidRPr="008410A4">
        <w:rPr>
          <w:szCs w:val="22"/>
        </w:rPr>
        <w:t xml:space="preserve"> </w:t>
      </w:r>
      <w:r w:rsidR="00EE051F">
        <w:t>Date of Service (non-tort)</w:t>
      </w:r>
      <w:r w:rsidR="00E9598C">
        <w:t>;</w:t>
      </w:r>
      <w:r w:rsidR="00D33792" w:rsidRPr="008410A4">
        <w:rPr>
          <w:szCs w:val="22"/>
        </w:rPr>
        <w:t xml:space="preserve"> </w:t>
      </w:r>
      <w:r w:rsidR="00B521F5" w:rsidRPr="008410A4">
        <w:rPr>
          <w:szCs w:val="22"/>
        </w:rPr>
        <w:t xml:space="preserve"> </w:t>
      </w:r>
    </w:p>
    <w:p w14:paraId="2EC7CF27" w14:textId="0BE58A2C" w:rsidR="00D36FD0" w:rsidRPr="006D60B4" w:rsidRDefault="00D36FD0" w:rsidP="00655317">
      <w:pPr>
        <w:pStyle w:val="Default"/>
        <w:numPr>
          <w:ilvl w:val="0"/>
          <w:numId w:val="26"/>
        </w:numPr>
        <w:tabs>
          <w:tab w:val="left" w:pos="2250"/>
        </w:tabs>
        <w:ind w:left="1710" w:hanging="540"/>
      </w:pPr>
      <w:r w:rsidRPr="006D60B4">
        <w:t>Medicaid Paid Amount</w:t>
      </w:r>
      <w:r w:rsidR="002D0B19" w:rsidRPr="008410A4">
        <w:rPr>
          <w:szCs w:val="22"/>
        </w:rPr>
        <w:t>;</w:t>
      </w:r>
    </w:p>
    <w:p w14:paraId="4262C6E3" w14:textId="21DE3267" w:rsidR="00D36FD0" w:rsidRPr="006D60B4" w:rsidRDefault="00D36FD0" w:rsidP="00655317">
      <w:pPr>
        <w:pStyle w:val="Default"/>
        <w:numPr>
          <w:ilvl w:val="0"/>
          <w:numId w:val="26"/>
        </w:numPr>
        <w:tabs>
          <w:tab w:val="left" w:pos="2250"/>
        </w:tabs>
        <w:ind w:left="1710" w:hanging="540"/>
      </w:pPr>
      <w:r w:rsidRPr="006D60B4">
        <w:t xml:space="preserve">Check Amount to be </w:t>
      </w:r>
      <w:r w:rsidR="008B0561" w:rsidRPr="008410A4">
        <w:rPr>
          <w:szCs w:val="22"/>
        </w:rPr>
        <w:t>sent</w:t>
      </w:r>
      <w:r w:rsidR="002D0B19" w:rsidRPr="008410A4">
        <w:rPr>
          <w:szCs w:val="22"/>
        </w:rPr>
        <w:t>; and</w:t>
      </w:r>
    </w:p>
    <w:p w14:paraId="2837E1C1" w14:textId="64405E46" w:rsidR="00D36FD0" w:rsidRPr="006D60B4" w:rsidRDefault="00D36FD0" w:rsidP="00655317">
      <w:pPr>
        <w:pStyle w:val="Default"/>
        <w:numPr>
          <w:ilvl w:val="0"/>
          <w:numId w:val="26"/>
        </w:numPr>
        <w:tabs>
          <w:tab w:val="left" w:pos="2250"/>
        </w:tabs>
        <w:ind w:left="1710" w:hanging="540"/>
      </w:pPr>
      <w:r w:rsidRPr="006D60B4">
        <w:t xml:space="preserve">Check Number to be </w:t>
      </w:r>
      <w:r w:rsidR="002D0B19" w:rsidRPr="008410A4">
        <w:rPr>
          <w:szCs w:val="22"/>
        </w:rPr>
        <w:t>sent.</w:t>
      </w:r>
    </w:p>
    <w:bookmarkEnd w:id="6"/>
    <w:p w14:paraId="644BBDE8" w14:textId="6DA073A8" w:rsidR="001A67E2" w:rsidRDefault="007A322C" w:rsidP="00E207C6">
      <w:pPr>
        <w:pStyle w:val="Default"/>
      </w:pPr>
      <w:r w:rsidRPr="006D60B4">
        <w:t xml:space="preserve">More than one payment may be </w:t>
      </w:r>
      <w:r w:rsidR="00E9598C">
        <w:t>included</w:t>
      </w:r>
      <w:r w:rsidR="00E9598C" w:rsidRPr="006D60B4">
        <w:t xml:space="preserve"> </w:t>
      </w:r>
      <w:r w:rsidRPr="006D60B4">
        <w:t xml:space="preserve">in </w:t>
      </w:r>
      <w:r w:rsidR="00E9598C">
        <w:t>an</w:t>
      </w:r>
      <w:r w:rsidR="00E9598C" w:rsidRPr="006D60B4">
        <w:t xml:space="preserve"> </w:t>
      </w:r>
      <w:r w:rsidRPr="006D60B4">
        <w:t>email notification to TMHP</w:t>
      </w:r>
      <w:r w:rsidR="00E9598C">
        <w:t xml:space="preserve">, provided that the email also includes the aforementioned information </w:t>
      </w:r>
      <w:r w:rsidR="009126B1">
        <w:t>particular for each payment. Additionally,</w:t>
      </w:r>
      <w:r w:rsidR="00E9598C">
        <w:t xml:space="preserve"> </w:t>
      </w:r>
      <w:r w:rsidR="004B3600">
        <w:t>the MCO must mail TMHP a separate TPR Recovery Payment Form for each Member for each related payment.</w:t>
      </w:r>
      <w:r w:rsidRPr="006D60B4">
        <w:t xml:space="preserve"> </w:t>
      </w:r>
      <w:bookmarkEnd w:id="7"/>
    </w:p>
    <w:p w14:paraId="3657B2DE" w14:textId="77777777" w:rsidR="004D3695" w:rsidRDefault="00064C09" w:rsidP="00246BBF">
      <w:pPr>
        <w:pStyle w:val="Heading1"/>
        <w:rPr>
          <w:rStyle w:val="Heading1Char"/>
          <w:b/>
          <w:sz w:val="22"/>
          <w:szCs w:val="22"/>
        </w:rPr>
      </w:pPr>
      <w:r w:rsidRPr="008410A4">
        <w:rPr>
          <w:rStyle w:val="Heading2Char"/>
          <w:b/>
          <w:sz w:val="22"/>
          <w:szCs w:val="22"/>
        </w:rPr>
        <w:t xml:space="preserve">Recovery </w:t>
      </w:r>
      <w:r w:rsidR="00A73F68" w:rsidRPr="008410A4">
        <w:rPr>
          <w:rStyle w:val="Heading2Char"/>
          <w:b/>
          <w:sz w:val="22"/>
          <w:szCs w:val="22"/>
        </w:rPr>
        <w:t>Payment and TPR Recovery Payment Form</w:t>
      </w:r>
    </w:p>
    <w:p w14:paraId="1C94B382" w14:textId="53A9DB87" w:rsidR="006B54C1" w:rsidRPr="004D3695" w:rsidRDefault="000D215C" w:rsidP="004D3695">
      <w:pPr>
        <w:pStyle w:val="Default"/>
        <w:rPr>
          <w:b/>
        </w:rPr>
      </w:pPr>
      <w:r w:rsidRPr="008410A4">
        <w:rPr>
          <w:rStyle w:val="Heading1Char"/>
          <w:sz w:val="22"/>
          <w:szCs w:val="22"/>
        </w:rPr>
        <w:br/>
      </w:r>
      <w:bookmarkStart w:id="8" w:name="_Hlk26869900"/>
      <w:bookmarkStart w:id="9" w:name="_Hlk29195534"/>
      <w:r w:rsidR="000D682E" w:rsidRPr="008410A4">
        <w:t>The MCO must submit the recovery payme</w:t>
      </w:r>
      <w:r w:rsidR="000D682E">
        <w:t>nt within seven Days of the email notification to TMHP</w:t>
      </w:r>
      <w:r w:rsidR="004F407B">
        <w:t xml:space="preserve">. </w:t>
      </w:r>
      <w:r w:rsidR="006E249D">
        <w:lastRenderedPageBreak/>
        <w:t>T</w:t>
      </w:r>
      <w:r w:rsidR="002D0B19" w:rsidRPr="008410A4">
        <w:t>he MCO must submit the p</w:t>
      </w:r>
      <w:r w:rsidR="00A73F68" w:rsidRPr="008410A4">
        <w:t xml:space="preserve">ayment </w:t>
      </w:r>
      <w:r w:rsidR="002D0B19" w:rsidRPr="008410A4">
        <w:t xml:space="preserve">and </w:t>
      </w:r>
      <w:r w:rsidR="006B54C1" w:rsidRPr="008410A4">
        <w:t>the</w:t>
      </w:r>
      <w:r w:rsidR="002D0B19" w:rsidRPr="008410A4">
        <w:t xml:space="preserve"> TPR Recovery Pay</w:t>
      </w:r>
      <w:r w:rsidR="00064C09" w:rsidRPr="008410A4">
        <w:t>ment Form</w:t>
      </w:r>
      <w:r w:rsidR="006B54C1" w:rsidRPr="008410A4">
        <w:t xml:space="preserve"> </w:t>
      </w:r>
      <w:r w:rsidR="002D0B19" w:rsidRPr="008410A4">
        <w:t>via first class mail to the following address:</w:t>
      </w:r>
      <w:bookmarkEnd w:id="8"/>
    </w:p>
    <w:p w14:paraId="54CDBEAD" w14:textId="13AB210D" w:rsidR="004D3695" w:rsidRDefault="006B54C1" w:rsidP="004D3695">
      <w:pPr>
        <w:pStyle w:val="Default"/>
      </w:pPr>
      <w:r w:rsidRPr="008410A4">
        <w:tab/>
        <w:t>Address:</w:t>
      </w:r>
      <w:r w:rsidR="00CA1CF6" w:rsidRPr="008410A4">
        <w:t xml:space="preserve"> </w:t>
      </w:r>
      <w:r w:rsidR="009514F1">
        <w:t xml:space="preserve">  </w:t>
      </w:r>
      <w:r w:rsidR="00CA1CF6" w:rsidRPr="008410A4">
        <w:t xml:space="preserve">TMHP TPL-Tort Department </w:t>
      </w:r>
      <w:r w:rsidR="00CA1CF6" w:rsidRPr="008410A4">
        <w:br/>
        <w:t xml:space="preserve">                             Attn: Tort Receivables</w:t>
      </w:r>
      <w:r w:rsidR="00CA1CF6" w:rsidRPr="008410A4">
        <w:br/>
        <w:t xml:space="preserve">                             PO Box 202948</w:t>
      </w:r>
      <w:r w:rsidR="00CA1CF6" w:rsidRPr="008410A4">
        <w:br/>
        <w:t xml:space="preserve">                             Austin, TX 78720-2948</w:t>
      </w:r>
      <w:r w:rsidR="009E4E7F" w:rsidRPr="008608FB">
        <w:br/>
      </w:r>
      <w:r w:rsidR="001F571D" w:rsidRPr="008608FB">
        <w:br/>
      </w:r>
      <w:r w:rsidR="00064C09" w:rsidRPr="008608FB">
        <w:t xml:space="preserve">The payment must be made by company check, certified check, or cashier’s check made payable to “TMHP-Medicaid” and be accompanied by the TPL Payment Form found on page 4. </w:t>
      </w:r>
      <w:r w:rsidR="004026AD" w:rsidRPr="008608FB">
        <w:t xml:space="preserve">The information on the TPR Recovery Payment Form must match the information provided in the email notification, as well as, the payment. </w:t>
      </w:r>
      <w:bookmarkEnd w:id="9"/>
    </w:p>
    <w:p w14:paraId="7D3CD69D" w14:textId="37AE3E42" w:rsidR="000D215C" w:rsidRPr="004D3695" w:rsidRDefault="004D3695" w:rsidP="004D3695">
      <w:pPr>
        <w:rPr>
          <w:rFonts w:cs="Arial"/>
          <w:color w:val="000000"/>
          <w:szCs w:val="24"/>
        </w:rPr>
      </w:pPr>
      <w:r>
        <w:br w:type="page"/>
      </w:r>
    </w:p>
    <w:p w14:paraId="0600F93C" w14:textId="1B051066" w:rsidR="007F7421" w:rsidRDefault="00D568C7" w:rsidP="007F7421">
      <w:pPr>
        <w:pStyle w:val="TOCHeading"/>
        <w:spacing w:line="240" w:lineRule="auto"/>
        <w:ind w:left="-360"/>
        <w:jc w:val="center"/>
        <w:rPr>
          <w:rStyle w:val="Heading1Char"/>
          <w:sz w:val="26"/>
          <w:szCs w:val="26"/>
        </w:rPr>
      </w:pPr>
      <w:r w:rsidRPr="007F7421">
        <w:rPr>
          <w:rStyle w:val="Heading1Char"/>
          <w:sz w:val="26"/>
          <w:szCs w:val="26"/>
        </w:rPr>
        <w:lastRenderedPageBreak/>
        <w:t xml:space="preserve">Third Party Recovery (TPR) </w:t>
      </w:r>
      <w:r w:rsidR="007F7421" w:rsidRPr="007F7421">
        <w:rPr>
          <w:rStyle w:val="Heading1Char"/>
          <w:sz w:val="26"/>
          <w:szCs w:val="26"/>
        </w:rPr>
        <w:t xml:space="preserve">Managed Care </w:t>
      </w:r>
      <w:r w:rsidR="005A343D" w:rsidRPr="007F7421">
        <w:rPr>
          <w:rStyle w:val="Heading1Char"/>
          <w:sz w:val="26"/>
          <w:szCs w:val="26"/>
        </w:rPr>
        <w:t>Recovery</w:t>
      </w:r>
      <w:r w:rsidR="009E4E7F" w:rsidRPr="007F7421">
        <w:rPr>
          <w:rStyle w:val="Heading1Char"/>
          <w:sz w:val="26"/>
          <w:szCs w:val="26"/>
        </w:rPr>
        <w:t xml:space="preserve"> Payment</w:t>
      </w:r>
      <w:r w:rsidR="007F7421" w:rsidRPr="007F7421">
        <w:rPr>
          <w:rStyle w:val="Heading1Char"/>
          <w:sz w:val="26"/>
          <w:szCs w:val="26"/>
        </w:rPr>
        <w:t xml:space="preserve"> Submission</w:t>
      </w:r>
      <w:r w:rsidRPr="007F7421">
        <w:rPr>
          <w:rStyle w:val="Heading1Char"/>
          <w:sz w:val="26"/>
          <w:szCs w:val="26"/>
        </w:rPr>
        <w:t xml:space="preserve"> Form</w:t>
      </w:r>
    </w:p>
    <w:p w14:paraId="7F616B92" w14:textId="7BFF237A" w:rsidR="00633BA6" w:rsidRDefault="00A81844" w:rsidP="007F7421">
      <w:pPr>
        <w:pStyle w:val="TOCHeading"/>
        <w:spacing w:line="240" w:lineRule="auto"/>
        <w:ind w:left="-360"/>
        <w:jc w:val="center"/>
        <w:rPr>
          <w:rStyle w:val="Heading8Char"/>
          <w:rFonts w:ascii="Arial" w:hAnsi="Arial" w:cs="Arial"/>
          <w:color w:val="auto"/>
          <w:sz w:val="24"/>
          <w:szCs w:val="24"/>
        </w:rPr>
      </w:pPr>
      <w:r>
        <w:rPr>
          <w:rStyle w:val="Heading8Char"/>
          <w:rFonts w:ascii="Arial" w:hAnsi="Arial" w:cs="Arial"/>
          <w:color w:val="auto"/>
          <w:sz w:val="24"/>
          <w:szCs w:val="24"/>
        </w:rPr>
        <w:t>Complete</w:t>
      </w:r>
      <w:r w:rsidR="00D568C7" w:rsidRPr="00A81844">
        <w:rPr>
          <w:rStyle w:val="Heading8Char"/>
          <w:rFonts w:ascii="Arial" w:hAnsi="Arial" w:cs="Arial"/>
          <w:color w:val="auto"/>
          <w:sz w:val="24"/>
          <w:szCs w:val="24"/>
        </w:rPr>
        <w:t xml:space="preserve"> one form</w:t>
      </w:r>
      <w:r w:rsidR="000D2B7D" w:rsidRPr="00A81844">
        <w:rPr>
          <w:rStyle w:val="Heading8Char"/>
          <w:rFonts w:ascii="Arial" w:hAnsi="Arial" w:cs="Arial"/>
          <w:color w:val="auto"/>
          <w:sz w:val="24"/>
          <w:szCs w:val="24"/>
        </w:rPr>
        <w:t xml:space="preserve"> fo</w:t>
      </w:r>
      <w:r w:rsidRPr="00A81844">
        <w:rPr>
          <w:rStyle w:val="Heading8Char"/>
          <w:rFonts w:ascii="Arial" w:hAnsi="Arial" w:cs="Arial"/>
          <w:color w:val="auto"/>
          <w:sz w:val="24"/>
          <w:szCs w:val="24"/>
        </w:rPr>
        <w:t xml:space="preserve">r each </w:t>
      </w:r>
      <w:r w:rsidR="006B54C1">
        <w:rPr>
          <w:rStyle w:val="Heading8Char"/>
          <w:rFonts w:ascii="Arial" w:hAnsi="Arial" w:cs="Arial"/>
          <w:color w:val="auto"/>
          <w:sz w:val="24"/>
          <w:szCs w:val="24"/>
        </w:rPr>
        <w:t>Member</w:t>
      </w:r>
      <w:r w:rsidR="006B54C1" w:rsidRPr="00A81844">
        <w:rPr>
          <w:rStyle w:val="Heading8Char"/>
          <w:rFonts w:ascii="Arial" w:hAnsi="Arial" w:cs="Arial"/>
          <w:color w:val="auto"/>
          <w:sz w:val="24"/>
          <w:szCs w:val="24"/>
        </w:rPr>
        <w:t xml:space="preserve"> </w:t>
      </w:r>
      <w:r w:rsidRPr="00A81844">
        <w:rPr>
          <w:rStyle w:val="Heading8Char"/>
          <w:rFonts w:ascii="Arial" w:hAnsi="Arial" w:cs="Arial"/>
          <w:color w:val="auto"/>
          <w:sz w:val="24"/>
          <w:szCs w:val="24"/>
        </w:rPr>
        <w:t>related to the payment being submitted.</w:t>
      </w:r>
    </w:p>
    <w:p w14:paraId="51273E3C" w14:textId="0F82F982" w:rsidR="00D568C7" w:rsidRDefault="00633BA6" w:rsidP="007F7421">
      <w:pPr>
        <w:pStyle w:val="TOCHeading"/>
        <w:spacing w:line="240" w:lineRule="auto"/>
        <w:ind w:left="-360" w:firstLine="1080"/>
        <w:rPr>
          <w:rStyle w:val="Heading8Char"/>
          <w:rFonts w:ascii="Arial" w:hAnsi="Arial" w:cs="Arial"/>
          <w:sz w:val="24"/>
          <w:szCs w:val="24"/>
        </w:rPr>
      </w:pPr>
      <w:r w:rsidRPr="00633BA6">
        <w:rPr>
          <w:rStyle w:val="Heading8Char"/>
          <w:rFonts w:ascii="Arial" w:hAnsi="Arial" w:cs="Arial"/>
          <w:color w:val="auto"/>
          <w:sz w:val="24"/>
          <w:szCs w:val="24"/>
        </w:rPr>
        <w:t>Each form should include only the information specific to the check attached to it.</w:t>
      </w:r>
    </w:p>
    <w:p w14:paraId="2EAAA640" w14:textId="77777777" w:rsidR="004D3695" w:rsidRPr="004D3695" w:rsidRDefault="004D3695" w:rsidP="004D3695"/>
    <w:p w14:paraId="4B714267" w14:textId="05F6D0F6" w:rsidR="00A245EC" w:rsidRDefault="000D2B7D" w:rsidP="000D215C">
      <w:pPr>
        <w:pStyle w:val="TOC1"/>
        <w:spacing w:line="360" w:lineRule="auto"/>
        <w:rPr>
          <w:rFonts w:cs="Arial"/>
          <w:sz w:val="24"/>
          <w:szCs w:val="24"/>
          <w:u w:val="single"/>
        </w:rPr>
      </w:pPr>
      <w:r w:rsidRPr="00633BA6">
        <w:rPr>
          <w:rFonts w:cs="Arial"/>
          <w:sz w:val="24"/>
          <w:szCs w:val="24"/>
        </w:rPr>
        <w:t xml:space="preserve">MCO Plan Name: </w:t>
      </w:r>
      <w:r w:rsidR="00D10CC5" w:rsidRPr="00633BA6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CC5"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="00D10CC5" w:rsidRPr="00633BA6">
        <w:rPr>
          <w:rFonts w:cs="Arial"/>
          <w:sz w:val="24"/>
          <w:szCs w:val="24"/>
          <w:u w:val="single"/>
        </w:rPr>
        <w:fldChar w:fldCharType="end"/>
      </w:r>
    </w:p>
    <w:p w14:paraId="393AB95A" w14:textId="68BB31ED" w:rsidR="000D2B7D" w:rsidRPr="00633BA6" w:rsidRDefault="000D2B7D" w:rsidP="000D215C">
      <w:pPr>
        <w:pStyle w:val="TOC1"/>
        <w:spacing w:line="360" w:lineRule="auto"/>
        <w:rPr>
          <w:rFonts w:cs="Arial"/>
          <w:sz w:val="24"/>
          <w:szCs w:val="24"/>
        </w:rPr>
      </w:pPr>
      <w:r w:rsidRPr="00633BA6">
        <w:rPr>
          <w:rFonts w:cs="Arial"/>
          <w:sz w:val="24"/>
          <w:szCs w:val="24"/>
        </w:rPr>
        <w:t xml:space="preserve">MCO Contact Information (Phone # or Email): </w:t>
      </w:r>
      <w:r w:rsidRPr="00633BA6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33BA6">
        <w:rPr>
          <w:rFonts w:cs="Arial"/>
          <w:sz w:val="24"/>
          <w:szCs w:val="24"/>
          <w:u w:val="single"/>
        </w:rPr>
        <w:fldChar w:fldCharType="end"/>
      </w:r>
      <w:bookmarkEnd w:id="10"/>
    </w:p>
    <w:p w14:paraId="1CE58278" w14:textId="707749A5" w:rsidR="000D2B7D" w:rsidRPr="00633BA6" w:rsidRDefault="000D2B7D" w:rsidP="000D215C">
      <w:pPr>
        <w:pStyle w:val="TOC1"/>
        <w:spacing w:line="360" w:lineRule="auto"/>
        <w:rPr>
          <w:rFonts w:cs="Arial"/>
          <w:sz w:val="24"/>
          <w:szCs w:val="24"/>
        </w:rPr>
      </w:pPr>
      <w:r w:rsidRPr="00633BA6">
        <w:rPr>
          <w:rFonts w:cs="Arial"/>
          <w:sz w:val="24"/>
          <w:szCs w:val="24"/>
        </w:rPr>
        <w:t xml:space="preserve">Medicaid </w:t>
      </w:r>
      <w:r w:rsidR="00064C09">
        <w:rPr>
          <w:rFonts w:cs="Arial"/>
          <w:sz w:val="24"/>
          <w:szCs w:val="24"/>
        </w:rPr>
        <w:t>Member’s</w:t>
      </w:r>
      <w:r w:rsidR="00064C09" w:rsidRPr="00633BA6">
        <w:rPr>
          <w:rFonts w:cs="Arial"/>
          <w:sz w:val="24"/>
          <w:szCs w:val="24"/>
        </w:rPr>
        <w:t xml:space="preserve"> </w:t>
      </w:r>
      <w:r w:rsidRPr="00633BA6">
        <w:rPr>
          <w:rFonts w:cs="Arial"/>
          <w:sz w:val="24"/>
          <w:szCs w:val="24"/>
        </w:rPr>
        <w:t xml:space="preserve">ID: </w:t>
      </w:r>
      <w:bookmarkStart w:id="11" w:name="_Hlk17193903"/>
      <w:r w:rsidRPr="00633BA6">
        <w:rPr>
          <w:rFonts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33BA6">
        <w:rPr>
          <w:rFonts w:cs="Arial"/>
          <w:sz w:val="24"/>
          <w:szCs w:val="24"/>
          <w:u w:val="single"/>
        </w:rPr>
        <w:fldChar w:fldCharType="end"/>
      </w:r>
      <w:bookmarkEnd w:id="11"/>
      <w:bookmarkEnd w:id="12"/>
    </w:p>
    <w:p w14:paraId="2BCB0817" w14:textId="2B5139D3" w:rsidR="000D2B7D" w:rsidRDefault="000D2B7D" w:rsidP="000D215C">
      <w:pPr>
        <w:pStyle w:val="TOC1"/>
        <w:spacing w:line="360" w:lineRule="auto"/>
        <w:rPr>
          <w:rFonts w:cs="Arial"/>
          <w:sz w:val="24"/>
          <w:szCs w:val="24"/>
          <w:u w:val="single"/>
        </w:rPr>
      </w:pPr>
      <w:r w:rsidRPr="00633BA6">
        <w:rPr>
          <w:rFonts w:cs="Arial"/>
          <w:sz w:val="24"/>
          <w:szCs w:val="24"/>
        </w:rPr>
        <w:t>Date of Loss</w:t>
      </w:r>
      <w:r w:rsidR="00BB12B2">
        <w:rPr>
          <w:rFonts w:cs="Arial"/>
          <w:sz w:val="24"/>
          <w:szCs w:val="24"/>
        </w:rPr>
        <w:t xml:space="preserve"> (tort)</w:t>
      </w:r>
      <w:r w:rsidRPr="00633BA6">
        <w:rPr>
          <w:rFonts w:cs="Arial"/>
          <w:sz w:val="24"/>
          <w:szCs w:val="24"/>
        </w:rPr>
        <w:t xml:space="preserve">: </w:t>
      </w:r>
      <w:r w:rsidRPr="00633BA6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33BA6">
        <w:rPr>
          <w:rFonts w:cs="Arial"/>
          <w:sz w:val="24"/>
          <w:szCs w:val="24"/>
          <w:u w:val="single"/>
        </w:rPr>
        <w:fldChar w:fldCharType="end"/>
      </w:r>
      <w:bookmarkEnd w:id="13"/>
    </w:p>
    <w:p w14:paraId="0358A164" w14:textId="6624294B" w:rsidR="00BB12B2" w:rsidRPr="006D60B4" w:rsidRDefault="00BB12B2" w:rsidP="00BB12B2">
      <w:pPr>
        <w:ind w:left="0"/>
      </w:pPr>
      <w:r w:rsidRPr="006D60B4">
        <w:t xml:space="preserve">Date of Service (non-tort): </w:t>
      </w:r>
      <w:r w:rsidRPr="006B54C1">
        <w:rPr>
          <w:rFonts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B54C1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B54C1">
        <w:rPr>
          <w:rFonts w:cs="Arial"/>
          <w:sz w:val="24"/>
          <w:szCs w:val="24"/>
          <w:u w:val="single"/>
        </w:rPr>
        <w:fldChar w:fldCharType="end"/>
      </w:r>
      <w:r w:rsidRPr="006B54C1">
        <w:rPr>
          <w:rFonts w:cs="Arial"/>
          <w:sz w:val="24"/>
          <w:szCs w:val="24"/>
          <w:u w:val="single"/>
        </w:rPr>
        <w:br/>
      </w:r>
    </w:p>
    <w:p w14:paraId="270233AC" w14:textId="145113B1" w:rsidR="000D2B7D" w:rsidRPr="00633BA6" w:rsidRDefault="000D2B7D" w:rsidP="000D215C">
      <w:pPr>
        <w:pStyle w:val="TOC1"/>
        <w:spacing w:line="360" w:lineRule="auto"/>
        <w:rPr>
          <w:rFonts w:cs="Arial"/>
          <w:sz w:val="24"/>
          <w:szCs w:val="24"/>
        </w:rPr>
      </w:pPr>
      <w:r w:rsidRPr="00633BA6">
        <w:rPr>
          <w:rFonts w:cs="Arial"/>
          <w:sz w:val="24"/>
          <w:szCs w:val="24"/>
        </w:rPr>
        <w:t>Medicaid Paid Amount: $</w:t>
      </w:r>
      <w:r w:rsidRPr="00633BA6">
        <w:rPr>
          <w:rFonts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33BA6">
        <w:rPr>
          <w:rFonts w:cs="Arial"/>
          <w:sz w:val="24"/>
          <w:szCs w:val="24"/>
          <w:u w:val="single"/>
        </w:rPr>
        <w:fldChar w:fldCharType="end"/>
      </w:r>
      <w:bookmarkEnd w:id="14"/>
    </w:p>
    <w:p w14:paraId="1A8514BE" w14:textId="056D20EE" w:rsidR="000D2B7D" w:rsidRPr="00633BA6" w:rsidRDefault="000D2B7D" w:rsidP="000D215C">
      <w:pPr>
        <w:pStyle w:val="TOC1"/>
        <w:spacing w:line="360" w:lineRule="auto"/>
        <w:rPr>
          <w:rFonts w:cs="Arial"/>
          <w:sz w:val="24"/>
          <w:szCs w:val="24"/>
        </w:rPr>
      </w:pPr>
      <w:r w:rsidRPr="00633BA6">
        <w:rPr>
          <w:rFonts w:cs="Arial"/>
          <w:sz w:val="24"/>
          <w:szCs w:val="24"/>
        </w:rPr>
        <w:t xml:space="preserve">Third Party Contact Information: </w:t>
      </w:r>
      <w:r w:rsidRPr="00633BA6">
        <w:rPr>
          <w:rFonts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33BA6">
        <w:rPr>
          <w:rFonts w:cs="Arial"/>
          <w:sz w:val="24"/>
          <w:szCs w:val="24"/>
          <w:u w:val="single"/>
        </w:rPr>
        <w:fldChar w:fldCharType="end"/>
      </w:r>
      <w:bookmarkEnd w:id="15"/>
    </w:p>
    <w:p w14:paraId="7E798CE5" w14:textId="469503B5" w:rsidR="000D2B7D" w:rsidRPr="00633BA6" w:rsidRDefault="000D2B7D" w:rsidP="00647B19">
      <w:pPr>
        <w:pStyle w:val="TOC1"/>
        <w:spacing w:line="360" w:lineRule="auto"/>
        <w:ind w:firstLine="720"/>
        <w:rPr>
          <w:rFonts w:cs="Arial"/>
          <w:sz w:val="24"/>
          <w:szCs w:val="24"/>
        </w:rPr>
      </w:pPr>
      <w:r w:rsidRPr="00633BA6">
        <w:rPr>
          <w:rFonts w:cs="Arial"/>
          <w:sz w:val="24"/>
          <w:szCs w:val="24"/>
        </w:rPr>
        <w:t xml:space="preserve">Company Name: </w:t>
      </w:r>
      <w:r w:rsidRPr="00633BA6">
        <w:rPr>
          <w:rFonts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33BA6">
        <w:rPr>
          <w:rFonts w:cs="Arial"/>
          <w:sz w:val="24"/>
          <w:szCs w:val="24"/>
          <w:u w:val="single"/>
        </w:rPr>
        <w:fldChar w:fldCharType="end"/>
      </w:r>
      <w:bookmarkEnd w:id="16"/>
    </w:p>
    <w:p w14:paraId="181F1F29" w14:textId="5DBC07E6" w:rsidR="000D2B7D" w:rsidRPr="00633BA6" w:rsidRDefault="000D2B7D" w:rsidP="00647B19">
      <w:pPr>
        <w:pStyle w:val="TOC1"/>
        <w:spacing w:line="360" w:lineRule="auto"/>
        <w:ind w:firstLine="720"/>
        <w:rPr>
          <w:rFonts w:cs="Arial"/>
          <w:sz w:val="24"/>
          <w:szCs w:val="24"/>
        </w:rPr>
      </w:pPr>
      <w:r w:rsidRPr="00633BA6">
        <w:rPr>
          <w:rFonts w:cs="Arial"/>
          <w:sz w:val="24"/>
          <w:szCs w:val="24"/>
        </w:rPr>
        <w:t xml:space="preserve">Mailing Address: </w:t>
      </w:r>
      <w:r w:rsidRPr="00633BA6">
        <w:rPr>
          <w:rFonts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33BA6">
        <w:rPr>
          <w:rFonts w:cs="Arial"/>
          <w:sz w:val="24"/>
          <w:szCs w:val="24"/>
          <w:u w:val="single"/>
        </w:rPr>
        <w:fldChar w:fldCharType="end"/>
      </w:r>
      <w:bookmarkEnd w:id="17"/>
    </w:p>
    <w:p w14:paraId="7CFB2602" w14:textId="1187F7E5" w:rsidR="000D2B7D" w:rsidRPr="00633BA6" w:rsidRDefault="000D2B7D" w:rsidP="00647B19">
      <w:pPr>
        <w:pStyle w:val="TOC1"/>
        <w:spacing w:line="360" w:lineRule="auto"/>
        <w:ind w:firstLine="720"/>
        <w:rPr>
          <w:rFonts w:cs="Arial"/>
          <w:sz w:val="24"/>
          <w:szCs w:val="24"/>
        </w:rPr>
      </w:pPr>
      <w:r w:rsidRPr="00633BA6">
        <w:rPr>
          <w:rFonts w:cs="Arial"/>
          <w:sz w:val="24"/>
          <w:szCs w:val="24"/>
        </w:rPr>
        <w:t xml:space="preserve">Phone Number: </w:t>
      </w:r>
      <w:r w:rsidRPr="00633BA6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33BA6">
        <w:rPr>
          <w:rFonts w:cs="Arial"/>
          <w:sz w:val="24"/>
          <w:szCs w:val="24"/>
          <w:u w:val="single"/>
        </w:rPr>
        <w:fldChar w:fldCharType="end"/>
      </w:r>
      <w:bookmarkEnd w:id="18"/>
    </w:p>
    <w:p w14:paraId="49EE0AD2" w14:textId="283DD0E7" w:rsidR="000D2B7D" w:rsidRPr="00633BA6" w:rsidRDefault="000D2B7D" w:rsidP="000D215C">
      <w:pPr>
        <w:pStyle w:val="TOC1"/>
        <w:spacing w:line="360" w:lineRule="auto"/>
        <w:rPr>
          <w:rFonts w:cs="Arial"/>
          <w:sz w:val="24"/>
          <w:szCs w:val="24"/>
          <w:u w:val="single"/>
        </w:rPr>
      </w:pPr>
      <w:r w:rsidRPr="00633BA6">
        <w:rPr>
          <w:rFonts w:cs="Arial"/>
          <w:sz w:val="24"/>
          <w:szCs w:val="24"/>
        </w:rPr>
        <w:t>Amount of Check Submitted: $</w:t>
      </w:r>
      <w:r w:rsidRPr="00633BA6">
        <w:rPr>
          <w:rFonts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633BA6">
        <w:rPr>
          <w:rFonts w:cs="Arial"/>
          <w:sz w:val="24"/>
          <w:szCs w:val="24"/>
          <w:u w:val="single"/>
        </w:rPr>
        <w:instrText xml:space="preserve"> FORMTEXT </w:instrText>
      </w:r>
      <w:r w:rsidR="00866F90">
        <w:rPr>
          <w:rFonts w:cs="Arial"/>
          <w:sz w:val="24"/>
          <w:szCs w:val="24"/>
          <w:u w:val="single"/>
        </w:rPr>
      </w:r>
      <w:r w:rsidR="00866F90">
        <w:rPr>
          <w:rFonts w:cs="Arial"/>
          <w:sz w:val="24"/>
          <w:szCs w:val="24"/>
          <w:u w:val="single"/>
        </w:rPr>
        <w:fldChar w:fldCharType="separate"/>
      </w:r>
      <w:r w:rsidRPr="00633BA6">
        <w:rPr>
          <w:rFonts w:cs="Arial"/>
          <w:sz w:val="24"/>
          <w:szCs w:val="24"/>
          <w:u w:val="single"/>
        </w:rPr>
        <w:fldChar w:fldCharType="end"/>
      </w:r>
      <w:bookmarkEnd w:id="19"/>
    </w:p>
    <w:p w14:paraId="2B254786" w14:textId="5CE5B502" w:rsidR="00EA263D" w:rsidRDefault="00EA263D" w:rsidP="00EA263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make </w:t>
      </w:r>
      <w:r w:rsidRPr="005A343D">
        <w:rPr>
          <w:sz w:val="24"/>
          <w:szCs w:val="24"/>
        </w:rPr>
        <w:t>checks</w:t>
      </w:r>
      <w:r>
        <w:rPr>
          <w:sz w:val="24"/>
          <w:szCs w:val="24"/>
        </w:rPr>
        <w:t xml:space="preserve"> </w:t>
      </w:r>
      <w:r w:rsidRPr="005A343D">
        <w:rPr>
          <w:sz w:val="24"/>
          <w:szCs w:val="24"/>
        </w:rPr>
        <w:t>payable to “</w:t>
      </w:r>
      <w:r w:rsidRPr="00EA263D">
        <w:rPr>
          <w:b/>
          <w:sz w:val="24"/>
          <w:szCs w:val="24"/>
        </w:rPr>
        <w:t>TMHP-Medicaid</w:t>
      </w:r>
      <w:r w:rsidRPr="005A343D">
        <w:rPr>
          <w:sz w:val="24"/>
          <w:szCs w:val="24"/>
        </w:rPr>
        <w:t>”</w:t>
      </w:r>
      <w:r>
        <w:rPr>
          <w:sz w:val="24"/>
          <w:szCs w:val="24"/>
        </w:rPr>
        <w:t xml:space="preserve"> and mail to the </w:t>
      </w:r>
      <w:r w:rsidR="006B54C1">
        <w:rPr>
          <w:sz w:val="24"/>
          <w:szCs w:val="24"/>
        </w:rPr>
        <w:t xml:space="preserve">following </w:t>
      </w:r>
      <w:r>
        <w:rPr>
          <w:sz w:val="24"/>
          <w:szCs w:val="24"/>
        </w:rPr>
        <w:t>address:</w:t>
      </w:r>
      <w:r w:rsidR="004D3695">
        <w:rPr>
          <w:sz w:val="24"/>
          <w:szCs w:val="24"/>
        </w:rPr>
        <w:t xml:space="preserve"> </w:t>
      </w:r>
    </w:p>
    <w:p w14:paraId="34C4CA14" w14:textId="77777777" w:rsidR="004D3695" w:rsidRDefault="004D3695" w:rsidP="00EA263D">
      <w:pPr>
        <w:ind w:left="2160" w:firstLine="720"/>
        <w:rPr>
          <w:sz w:val="24"/>
          <w:szCs w:val="24"/>
        </w:rPr>
      </w:pPr>
      <w:bookmarkStart w:id="20" w:name="_Hlk18925048"/>
    </w:p>
    <w:p w14:paraId="5035B0AD" w14:textId="777A9576" w:rsidR="00EA263D" w:rsidRPr="00A81844" w:rsidRDefault="00EA263D" w:rsidP="00EA263D">
      <w:pPr>
        <w:ind w:left="2160" w:firstLine="720"/>
        <w:rPr>
          <w:sz w:val="24"/>
          <w:szCs w:val="24"/>
        </w:rPr>
      </w:pPr>
      <w:r w:rsidRPr="00A81844">
        <w:rPr>
          <w:sz w:val="24"/>
          <w:szCs w:val="24"/>
        </w:rPr>
        <w:t>TMHP TPL-Tort Department</w:t>
      </w:r>
    </w:p>
    <w:p w14:paraId="36C7C440" w14:textId="77777777" w:rsidR="00EA263D" w:rsidRPr="00A81844" w:rsidRDefault="00EA263D" w:rsidP="00EA263D">
      <w:pPr>
        <w:ind w:left="2880"/>
        <w:rPr>
          <w:sz w:val="24"/>
          <w:szCs w:val="24"/>
        </w:rPr>
      </w:pPr>
      <w:r w:rsidRPr="00A81844">
        <w:rPr>
          <w:sz w:val="24"/>
          <w:szCs w:val="24"/>
        </w:rPr>
        <w:t>Attn: Tort Receivables</w:t>
      </w:r>
    </w:p>
    <w:p w14:paraId="28C09834" w14:textId="77777777" w:rsidR="00EA263D" w:rsidRPr="00A81844" w:rsidRDefault="00EA263D" w:rsidP="00EA263D">
      <w:pPr>
        <w:ind w:left="2880"/>
        <w:rPr>
          <w:sz w:val="24"/>
          <w:szCs w:val="24"/>
        </w:rPr>
      </w:pPr>
      <w:r w:rsidRPr="00A81844">
        <w:rPr>
          <w:sz w:val="24"/>
          <w:szCs w:val="24"/>
        </w:rPr>
        <w:t>PO Box 202948</w:t>
      </w:r>
    </w:p>
    <w:p w14:paraId="7F9BCB45" w14:textId="01CBA717" w:rsidR="00EA263D" w:rsidRDefault="00EA263D" w:rsidP="00EA263D">
      <w:pPr>
        <w:ind w:left="2880"/>
        <w:rPr>
          <w:sz w:val="24"/>
          <w:szCs w:val="24"/>
        </w:rPr>
      </w:pPr>
      <w:r w:rsidRPr="00A81844">
        <w:rPr>
          <w:sz w:val="24"/>
          <w:szCs w:val="24"/>
        </w:rPr>
        <w:t>Austin, TX  78720-2948</w:t>
      </w:r>
    </w:p>
    <w:bookmarkEnd w:id="20"/>
    <w:p w14:paraId="283299A2" w14:textId="5DD6B5C5" w:rsidR="00655317" w:rsidRPr="00633BA6" w:rsidRDefault="00633BA6" w:rsidP="004D3695">
      <w:pPr>
        <w:pStyle w:val="Default"/>
        <w:rPr>
          <w:b/>
        </w:rPr>
      </w:pPr>
      <w:r>
        <w:t xml:space="preserve">** </w:t>
      </w:r>
      <w:r w:rsidRPr="00633BA6">
        <w:t xml:space="preserve">Print </w:t>
      </w:r>
      <w:r w:rsidR="006B54C1">
        <w:t>this page</w:t>
      </w:r>
      <w:r w:rsidRPr="00633BA6">
        <w:t xml:space="preserve"> o</w:t>
      </w:r>
      <w:r w:rsidR="004D3695">
        <w:t>nly and attach to the payment.</w:t>
      </w:r>
    </w:p>
    <w:sectPr w:rsidR="00655317" w:rsidRPr="00633BA6" w:rsidSect="006952B9">
      <w:headerReference w:type="default" r:id="rId13"/>
      <w:pgSz w:w="12240" w:h="15840"/>
      <w:pgMar w:top="1440" w:right="1170" w:bottom="13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D2C9" w14:textId="77777777" w:rsidR="00145A0D" w:rsidRDefault="00145A0D" w:rsidP="00D47C4A">
      <w:r>
        <w:separator/>
      </w:r>
    </w:p>
  </w:endnote>
  <w:endnote w:type="continuationSeparator" w:id="0">
    <w:p w14:paraId="01093499" w14:textId="77777777" w:rsidR="00145A0D" w:rsidRDefault="00145A0D" w:rsidP="00D47C4A">
      <w:r>
        <w:continuationSeparator/>
      </w:r>
    </w:p>
  </w:endnote>
  <w:endnote w:type="continuationNotice" w:id="1">
    <w:p w14:paraId="25CCC16C" w14:textId="77777777" w:rsidR="00145A0D" w:rsidRDefault="00145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AEB2" w14:textId="77777777" w:rsidR="00145A0D" w:rsidRDefault="00145A0D" w:rsidP="00D47C4A">
      <w:r>
        <w:separator/>
      </w:r>
    </w:p>
  </w:footnote>
  <w:footnote w:type="continuationSeparator" w:id="0">
    <w:p w14:paraId="0C3223FC" w14:textId="77777777" w:rsidR="00145A0D" w:rsidRDefault="00145A0D" w:rsidP="00D47C4A">
      <w:r>
        <w:continuationSeparator/>
      </w:r>
    </w:p>
  </w:footnote>
  <w:footnote w:type="continuationNotice" w:id="1">
    <w:p w14:paraId="2D6F974B" w14:textId="77777777" w:rsidR="00145A0D" w:rsidRDefault="00145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1081"/>
      <w:tblW w:w="936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5490"/>
      <w:gridCol w:w="1530"/>
      <w:gridCol w:w="1080"/>
    </w:tblGrid>
    <w:tr w:rsidR="0046673A" w14:paraId="2E2FB37E" w14:textId="77777777" w:rsidTr="008410A4">
      <w:trPr>
        <w:cantSplit/>
        <w:trHeight w:val="125"/>
      </w:trPr>
      <w:tc>
        <w:tcPr>
          <w:tcW w:w="1260" w:type="dxa"/>
          <w:vMerge w:val="restart"/>
          <w:tcBorders>
            <w:top w:val="nil"/>
            <w:left w:val="nil"/>
            <w:bottom w:val="single" w:sz="18" w:space="0" w:color="auto"/>
            <w:right w:val="nil"/>
          </w:tcBorders>
        </w:tcPr>
        <w:p w14:paraId="183D20B2" w14:textId="453A482E" w:rsidR="0046673A" w:rsidRDefault="0046673A" w:rsidP="004533FA">
          <w:pPr>
            <w:pStyle w:val="Header"/>
            <w:tabs>
              <w:tab w:val="left" w:pos="720"/>
            </w:tabs>
            <w:ind w:left="0"/>
            <w:rPr>
              <w:sz w:val="17"/>
              <w:szCs w:val="17"/>
            </w:rPr>
          </w:pPr>
        </w:p>
        <w:p w14:paraId="7C1C047B" w14:textId="6BD96B54" w:rsidR="0046673A" w:rsidRDefault="0046673A" w:rsidP="00A91535">
          <w:pPr>
            <w:ind w:left="-105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0EF77293" wp14:editId="56FC1480">
                <wp:extent cx="789181" cy="1085850"/>
                <wp:effectExtent l="0" t="0" r="0" b="0"/>
                <wp:docPr id="5" name="Picture 5" descr="Texas Health and Human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miller01\AppData\Local\Microsoft\Windows\INetCache\Content.Word\HHS Vert FC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2" cy="110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9E4EF3F" w14:textId="77777777" w:rsidR="0046673A" w:rsidRDefault="0046673A" w:rsidP="004533FA">
          <w:pPr>
            <w:rPr>
              <w:rFonts w:cs="Arial"/>
              <w:sz w:val="12"/>
              <w:szCs w:val="12"/>
            </w:rPr>
          </w:pPr>
        </w:p>
      </w:tc>
      <w:tc>
        <w:tcPr>
          <w:tcW w:w="153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BB3ACC" w14:textId="77777777" w:rsidR="0046673A" w:rsidRDefault="0046673A" w:rsidP="004533FA">
          <w:pPr>
            <w:rPr>
              <w:rFonts w:cs="Arial"/>
              <w:sz w:val="12"/>
              <w:szCs w:val="12"/>
            </w:rPr>
          </w:pP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CB8811" w14:textId="77777777" w:rsidR="0046673A" w:rsidRDefault="0046673A" w:rsidP="004533FA">
          <w:pPr>
            <w:rPr>
              <w:rFonts w:cs="Arial"/>
              <w:sz w:val="12"/>
              <w:szCs w:val="12"/>
            </w:rPr>
          </w:pPr>
        </w:p>
      </w:tc>
    </w:tr>
    <w:tr w:rsidR="0046673A" w14:paraId="0E90002A" w14:textId="77777777" w:rsidTr="008410A4">
      <w:trPr>
        <w:cantSplit/>
        <w:trHeight w:hRule="exact" w:val="210"/>
      </w:trPr>
      <w:tc>
        <w:tcPr>
          <w:tcW w:w="1260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7705AEE7" w14:textId="77777777" w:rsidR="0046673A" w:rsidRDefault="0046673A" w:rsidP="005D1700">
          <w:pPr>
            <w:rPr>
              <w:szCs w:val="20"/>
            </w:rPr>
          </w:pPr>
        </w:p>
      </w:tc>
      <w:tc>
        <w:tcPr>
          <w:tcW w:w="54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013D4B9" w14:textId="77777777" w:rsidR="0046673A" w:rsidRDefault="0046673A" w:rsidP="005D1700">
          <w:pPr>
            <w:jc w:val="center"/>
            <w:rPr>
              <w:rFonts w:cs="Arial"/>
              <w:sz w:val="12"/>
              <w:szCs w:val="12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9582B37" w14:textId="3DD50EC9" w:rsidR="0046673A" w:rsidRPr="005D1700" w:rsidRDefault="0046673A" w:rsidP="005D1700">
          <w:pPr>
            <w:ind w:left="0"/>
            <w:jc w:val="center"/>
            <w:rPr>
              <w:rFonts w:cs="Arial"/>
              <w:sz w:val="12"/>
              <w:szCs w:val="12"/>
            </w:rPr>
          </w:pPr>
          <w:r w:rsidRPr="005D1700">
            <w:rPr>
              <w:rFonts w:cs="Arial"/>
              <w:sz w:val="12"/>
              <w:szCs w:val="12"/>
            </w:rPr>
            <w:t>CHAPTER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67E83B9" w14:textId="69BEAE00" w:rsidR="0046673A" w:rsidRPr="005D1700" w:rsidRDefault="0046673A" w:rsidP="005D1700">
          <w:pPr>
            <w:ind w:left="0"/>
            <w:jc w:val="center"/>
            <w:rPr>
              <w:rFonts w:cs="Arial"/>
              <w:sz w:val="12"/>
              <w:szCs w:val="12"/>
            </w:rPr>
          </w:pPr>
          <w:r w:rsidRPr="005D1700">
            <w:rPr>
              <w:rFonts w:cs="Arial"/>
              <w:sz w:val="12"/>
              <w:szCs w:val="12"/>
            </w:rPr>
            <w:t>PAGE</w:t>
          </w:r>
        </w:p>
      </w:tc>
    </w:tr>
    <w:tr w:rsidR="0046673A" w14:paraId="636FC55F" w14:textId="77777777" w:rsidTr="008410A4">
      <w:trPr>
        <w:cantSplit/>
        <w:trHeight w:hRule="exact" w:val="370"/>
      </w:trPr>
      <w:tc>
        <w:tcPr>
          <w:tcW w:w="1260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45630853" w14:textId="77777777" w:rsidR="0046673A" w:rsidRDefault="0046673A" w:rsidP="005D1700">
          <w:pPr>
            <w:rPr>
              <w:szCs w:val="20"/>
            </w:rPr>
          </w:pPr>
        </w:p>
      </w:tc>
      <w:tc>
        <w:tcPr>
          <w:tcW w:w="549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43336B" w14:textId="77777777" w:rsidR="0046673A" w:rsidRPr="00B9315C" w:rsidRDefault="0046673A" w:rsidP="005D1700">
          <w:pPr>
            <w:pStyle w:val="Heading7"/>
            <w:jc w:val="center"/>
            <w:rPr>
              <w:rFonts w:ascii="Arial" w:hAnsi="Arial" w:cs="Arial"/>
              <w:smallCaps/>
              <w:szCs w:val="24"/>
            </w:rPr>
          </w:pPr>
          <w:r w:rsidRPr="00B9315C">
            <w:rPr>
              <w:rFonts w:ascii="Arial" w:hAnsi="Arial" w:cs="Arial"/>
              <w:szCs w:val="24"/>
            </w:rPr>
            <w:t>HHSC UNIFORM MANAGED CARE MANUAL</w:t>
          </w: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184C7D" w14:textId="46A7DF85" w:rsidR="0046673A" w:rsidRPr="00B9315C" w:rsidRDefault="0046673A" w:rsidP="005D1700">
          <w:pPr>
            <w:pStyle w:val="Heading5"/>
            <w:rPr>
              <w:rFonts w:ascii="Arial" w:hAnsi="Arial" w:cs="Arial"/>
              <w:sz w:val="24"/>
              <w:szCs w:val="24"/>
            </w:rPr>
          </w:pPr>
          <w:r w:rsidRPr="00B9315C">
            <w:rPr>
              <w:rFonts w:ascii="Arial" w:hAnsi="Arial" w:cs="Arial"/>
              <w:sz w:val="24"/>
              <w:szCs w:val="24"/>
            </w:rPr>
            <w:t>5.3.4.10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3B2F3A" w14:textId="408B375C" w:rsidR="0046673A" w:rsidRPr="00B9315C" w:rsidRDefault="0046673A" w:rsidP="005D1700">
          <w:pPr>
            <w:pStyle w:val="Header"/>
            <w:ind w:left="0"/>
            <w:jc w:val="center"/>
            <w:rPr>
              <w:rFonts w:cs="Arial"/>
              <w:b/>
              <w:sz w:val="24"/>
              <w:szCs w:val="24"/>
            </w:rPr>
          </w:pPr>
          <w:r w:rsidRPr="00B9315C">
            <w:rPr>
              <w:rFonts w:cs="Arial"/>
              <w:b/>
              <w:bCs/>
              <w:sz w:val="24"/>
              <w:szCs w:val="24"/>
            </w:rPr>
            <w:fldChar w:fldCharType="begin"/>
          </w:r>
          <w:r w:rsidRPr="00B9315C">
            <w:rPr>
              <w:rFonts w:cs="Arial"/>
              <w:b/>
              <w:bCs/>
              <w:sz w:val="24"/>
              <w:szCs w:val="24"/>
            </w:rPr>
            <w:instrText xml:space="preserve"> PAGE </w:instrText>
          </w:r>
          <w:r w:rsidRPr="00B9315C">
            <w:rPr>
              <w:rFonts w:cs="Arial"/>
              <w:b/>
              <w:bCs/>
              <w:sz w:val="24"/>
              <w:szCs w:val="24"/>
            </w:rPr>
            <w:fldChar w:fldCharType="separate"/>
          </w:r>
          <w:r w:rsidR="00866F90">
            <w:rPr>
              <w:rFonts w:cs="Arial"/>
              <w:b/>
              <w:bCs/>
              <w:noProof/>
              <w:sz w:val="24"/>
              <w:szCs w:val="24"/>
            </w:rPr>
            <w:t>1</w:t>
          </w:r>
          <w:r w:rsidRPr="00B9315C">
            <w:rPr>
              <w:rFonts w:cs="Arial"/>
              <w:b/>
              <w:bCs/>
              <w:sz w:val="24"/>
              <w:szCs w:val="24"/>
            </w:rPr>
            <w:fldChar w:fldCharType="end"/>
          </w:r>
          <w:r w:rsidRPr="00B9315C">
            <w:rPr>
              <w:rFonts w:cs="Arial"/>
              <w:b/>
              <w:sz w:val="24"/>
              <w:szCs w:val="24"/>
            </w:rPr>
            <w:t xml:space="preserve"> of </w:t>
          </w:r>
          <w:r w:rsidRPr="00B9315C">
            <w:rPr>
              <w:rFonts w:cs="Arial"/>
              <w:b/>
              <w:bCs/>
              <w:sz w:val="24"/>
              <w:szCs w:val="24"/>
            </w:rPr>
            <w:fldChar w:fldCharType="begin"/>
          </w:r>
          <w:r w:rsidRPr="00B9315C">
            <w:rPr>
              <w:rFonts w:cs="Arial"/>
              <w:b/>
              <w:bCs/>
              <w:sz w:val="24"/>
              <w:szCs w:val="24"/>
            </w:rPr>
            <w:instrText xml:space="preserve"> NUMPAGES  </w:instrText>
          </w:r>
          <w:r w:rsidRPr="00B9315C">
            <w:rPr>
              <w:rFonts w:cs="Arial"/>
              <w:b/>
              <w:bCs/>
              <w:sz w:val="24"/>
              <w:szCs w:val="24"/>
            </w:rPr>
            <w:fldChar w:fldCharType="separate"/>
          </w:r>
          <w:r w:rsidR="00866F90">
            <w:rPr>
              <w:rFonts w:cs="Arial"/>
              <w:b/>
              <w:bCs/>
              <w:noProof/>
              <w:sz w:val="24"/>
              <w:szCs w:val="24"/>
            </w:rPr>
            <w:t>4</w:t>
          </w:r>
          <w:r w:rsidRPr="00B9315C">
            <w:rPr>
              <w:rFonts w:cs="Arial"/>
              <w:b/>
              <w:bCs/>
              <w:sz w:val="24"/>
              <w:szCs w:val="24"/>
            </w:rPr>
            <w:fldChar w:fldCharType="end"/>
          </w:r>
        </w:p>
        <w:p w14:paraId="408FB06B" w14:textId="77777777" w:rsidR="0046673A" w:rsidRPr="00B9315C" w:rsidRDefault="0046673A" w:rsidP="005D1700">
          <w:pPr>
            <w:jc w:val="center"/>
            <w:rPr>
              <w:rFonts w:cs="Arial"/>
              <w:b/>
              <w:bCs/>
              <w:color w:val="FF0000"/>
              <w:sz w:val="24"/>
              <w:szCs w:val="24"/>
            </w:rPr>
          </w:pPr>
        </w:p>
      </w:tc>
    </w:tr>
    <w:tr w:rsidR="0046673A" w14:paraId="2912E087" w14:textId="77777777" w:rsidTr="008410A4">
      <w:trPr>
        <w:cantSplit/>
        <w:trHeight w:val="167"/>
      </w:trPr>
      <w:tc>
        <w:tcPr>
          <w:tcW w:w="1260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51F3B8CF" w14:textId="77777777" w:rsidR="0046673A" w:rsidRDefault="0046673A" w:rsidP="005D1700">
          <w:pPr>
            <w:rPr>
              <w:szCs w:val="20"/>
            </w:rPr>
          </w:pPr>
        </w:p>
      </w:tc>
      <w:tc>
        <w:tcPr>
          <w:tcW w:w="5490" w:type="dxa"/>
          <w:vMerge w:val="restart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250CF9A" w14:textId="08A3A350" w:rsidR="0046673A" w:rsidRPr="00BB12B2" w:rsidRDefault="0046673A" w:rsidP="0054796D">
          <w:pPr>
            <w:pStyle w:val="Caption"/>
            <w:jc w:val="center"/>
            <w:rPr>
              <w:b w:val="0"/>
              <w:szCs w:val="24"/>
            </w:rPr>
          </w:pPr>
          <w:r w:rsidRPr="00BB12B2">
            <w:rPr>
              <w:szCs w:val="24"/>
            </w:rPr>
            <w:t xml:space="preserve">Third Party Recovery (TPR) Managed Care Recovery Payment Submission </w:t>
          </w:r>
          <w:r>
            <w:rPr>
              <w:szCs w:val="24"/>
            </w:rPr>
            <w:t>Requirements</w:t>
          </w:r>
        </w:p>
      </w:tc>
      <w:tc>
        <w:tcPr>
          <w:tcW w:w="2610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1392A27" w14:textId="77777777" w:rsidR="0046673A" w:rsidRPr="009514F1" w:rsidRDefault="0046673A" w:rsidP="005D1700">
          <w:pPr>
            <w:ind w:left="0"/>
            <w:jc w:val="both"/>
            <w:rPr>
              <w:rFonts w:cs="Arial"/>
              <w:sz w:val="12"/>
              <w:szCs w:val="12"/>
            </w:rPr>
          </w:pPr>
          <w:r w:rsidRPr="009514F1">
            <w:rPr>
              <w:rFonts w:cs="Arial"/>
              <w:sz w:val="12"/>
              <w:szCs w:val="12"/>
            </w:rPr>
            <w:t>EFFECTIVE DATE</w:t>
          </w:r>
        </w:p>
      </w:tc>
    </w:tr>
    <w:tr w:rsidR="0046673A" w14:paraId="3EDF9664" w14:textId="77777777" w:rsidTr="008410A4">
      <w:trPr>
        <w:cantSplit/>
        <w:trHeight w:val="253"/>
      </w:trPr>
      <w:tc>
        <w:tcPr>
          <w:tcW w:w="1260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543C6406" w14:textId="77777777" w:rsidR="0046673A" w:rsidRDefault="0046673A" w:rsidP="005D1700">
          <w:pPr>
            <w:rPr>
              <w:szCs w:val="20"/>
            </w:rPr>
          </w:pPr>
        </w:p>
      </w:tc>
      <w:tc>
        <w:tcPr>
          <w:tcW w:w="5490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2BD610E0" w14:textId="77777777" w:rsidR="0046673A" w:rsidRPr="00BB12B2" w:rsidRDefault="0046673A" w:rsidP="005D1700">
          <w:pPr>
            <w:rPr>
              <w:rFonts w:cs="Arial"/>
              <w:b/>
              <w:sz w:val="24"/>
              <w:szCs w:val="24"/>
            </w:rPr>
          </w:pPr>
        </w:p>
      </w:tc>
      <w:tc>
        <w:tcPr>
          <w:tcW w:w="2610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521AEB" w14:textId="1DB49640" w:rsidR="0046673A" w:rsidRPr="00BB12B2" w:rsidRDefault="007F4E58" w:rsidP="00A91535">
          <w:pPr>
            <w:ind w:left="0"/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color w:val="000000" w:themeColor="text1"/>
              <w:sz w:val="24"/>
              <w:szCs w:val="24"/>
            </w:rPr>
            <w:t>June 1</w:t>
          </w:r>
          <w:r w:rsidR="0046673A" w:rsidRPr="000114ED">
            <w:rPr>
              <w:rFonts w:cs="Arial"/>
              <w:b/>
              <w:bCs/>
              <w:color w:val="000000" w:themeColor="text1"/>
              <w:sz w:val="24"/>
              <w:szCs w:val="24"/>
            </w:rPr>
            <w:t>,</w:t>
          </w:r>
          <w:r w:rsidR="0046673A" w:rsidRPr="00BB12B2">
            <w:rPr>
              <w:rFonts w:cs="Arial"/>
              <w:b/>
              <w:bCs/>
              <w:sz w:val="24"/>
              <w:szCs w:val="24"/>
            </w:rPr>
            <w:t xml:space="preserve"> 20</w:t>
          </w:r>
          <w:r w:rsidR="00BE195A">
            <w:rPr>
              <w:rFonts w:cs="Arial"/>
              <w:b/>
              <w:bCs/>
              <w:sz w:val="24"/>
              <w:szCs w:val="24"/>
            </w:rPr>
            <w:t>20</w:t>
          </w:r>
        </w:p>
      </w:tc>
    </w:tr>
    <w:tr w:rsidR="0046673A" w14:paraId="019AFE0D" w14:textId="77777777" w:rsidTr="008410A4">
      <w:trPr>
        <w:cantSplit/>
        <w:trHeight w:val="444"/>
      </w:trPr>
      <w:tc>
        <w:tcPr>
          <w:tcW w:w="1260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22995F2F" w14:textId="77777777" w:rsidR="0046673A" w:rsidRDefault="0046673A" w:rsidP="005D1700">
          <w:pPr>
            <w:rPr>
              <w:szCs w:val="20"/>
            </w:rPr>
          </w:pPr>
        </w:p>
      </w:tc>
      <w:tc>
        <w:tcPr>
          <w:tcW w:w="5490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0E55448" w14:textId="77777777" w:rsidR="0046673A" w:rsidRPr="00BB12B2" w:rsidRDefault="0046673A" w:rsidP="005D1700">
          <w:pPr>
            <w:rPr>
              <w:rFonts w:cs="Arial"/>
              <w:b/>
              <w:sz w:val="24"/>
              <w:szCs w:val="24"/>
            </w:rPr>
          </w:pPr>
        </w:p>
      </w:tc>
      <w:tc>
        <w:tcPr>
          <w:tcW w:w="2610" w:type="dxa"/>
          <w:gridSpan w:val="2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3E1DD5A3" w14:textId="77777777" w:rsidR="0046673A" w:rsidRPr="00BB12B2" w:rsidRDefault="0046673A" w:rsidP="004751AF">
          <w:pPr>
            <w:ind w:left="0"/>
            <w:jc w:val="center"/>
            <w:rPr>
              <w:rFonts w:cs="Arial"/>
              <w:b/>
              <w:bCs/>
              <w:sz w:val="24"/>
              <w:szCs w:val="24"/>
            </w:rPr>
          </w:pPr>
        </w:p>
        <w:p w14:paraId="74E08467" w14:textId="3956D613" w:rsidR="0046673A" w:rsidRPr="00BB12B2" w:rsidRDefault="0046673A" w:rsidP="004751AF">
          <w:pPr>
            <w:ind w:left="0"/>
            <w:jc w:val="center"/>
            <w:rPr>
              <w:rFonts w:cs="Arial"/>
              <w:b/>
              <w:bCs/>
              <w:sz w:val="24"/>
              <w:szCs w:val="24"/>
            </w:rPr>
          </w:pPr>
          <w:r w:rsidRPr="00BB12B2">
            <w:rPr>
              <w:rFonts w:cs="Arial"/>
              <w:b/>
              <w:bCs/>
              <w:sz w:val="24"/>
              <w:szCs w:val="24"/>
            </w:rPr>
            <w:t>Version 2.0</w:t>
          </w:r>
          <w:r w:rsidR="002C7419">
            <w:rPr>
              <w:rFonts w:cs="Arial"/>
              <w:b/>
              <w:bCs/>
              <w:sz w:val="24"/>
              <w:szCs w:val="24"/>
            </w:rPr>
            <w:t>.1</w:t>
          </w:r>
        </w:p>
        <w:p w14:paraId="15308640" w14:textId="6FD66E99" w:rsidR="0046673A" w:rsidRPr="00BB12B2" w:rsidRDefault="0046673A" w:rsidP="004751AF">
          <w:pPr>
            <w:ind w:left="0"/>
            <w:jc w:val="center"/>
            <w:rPr>
              <w:rFonts w:cs="Arial"/>
              <w:b/>
              <w:bCs/>
              <w:sz w:val="24"/>
              <w:szCs w:val="24"/>
            </w:rPr>
          </w:pPr>
          <w:r w:rsidRPr="00BB12B2">
            <w:rPr>
              <w:rFonts w:cs="Arial"/>
              <w:b/>
              <w:bCs/>
              <w:color w:val="FF0000"/>
              <w:sz w:val="24"/>
              <w:szCs w:val="24"/>
            </w:rPr>
            <w:t xml:space="preserve"> </w:t>
          </w:r>
        </w:p>
      </w:tc>
    </w:tr>
  </w:tbl>
  <w:p w14:paraId="7C8D3E07" w14:textId="26382A2F" w:rsidR="0046673A" w:rsidRDefault="0046673A" w:rsidP="004D3695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46"/>
    <w:multiLevelType w:val="hybridMultilevel"/>
    <w:tmpl w:val="EAB6D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906A3"/>
    <w:multiLevelType w:val="hybridMultilevel"/>
    <w:tmpl w:val="6E52A6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64252"/>
    <w:multiLevelType w:val="hybridMultilevel"/>
    <w:tmpl w:val="0C9C1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6723D"/>
    <w:multiLevelType w:val="hybridMultilevel"/>
    <w:tmpl w:val="DF24E92E"/>
    <w:lvl w:ilvl="0" w:tplc="C358997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EE51DC2"/>
    <w:multiLevelType w:val="hybridMultilevel"/>
    <w:tmpl w:val="F5F66878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0B1C0F"/>
    <w:multiLevelType w:val="hybridMultilevel"/>
    <w:tmpl w:val="9B243B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F11E2"/>
    <w:multiLevelType w:val="hybridMultilevel"/>
    <w:tmpl w:val="1954F50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143D72"/>
    <w:multiLevelType w:val="hybridMultilevel"/>
    <w:tmpl w:val="CB68D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1199"/>
    <w:multiLevelType w:val="hybridMultilevel"/>
    <w:tmpl w:val="663CA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C5D54"/>
    <w:multiLevelType w:val="hybridMultilevel"/>
    <w:tmpl w:val="24309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5C36B2"/>
    <w:multiLevelType w:val="hybridMultilevel"/>
    <w:tmpl w:val="965E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4631"/>
    <w:multiLevelType w:val="hybridMultilevel"/>
    <w:tmpl w:val="77DA4F4C"/>
    <w:lvl w:ilvl="0" w:tplc="C358997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E09DF"/>
    <w:multiLevelType w:val="hybridMultilevel"/>
    <w:tmpl w:val="E82A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B5646"/>
    <w:multiLevelType w:val="hybridMultilevel"/>
    <w:tmpl w:val="48AA3616"/>
    <w:lvl w:ilvl="0" w:tplc="BD02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21A3"/>
    <w:multiLevelType w:val="hybridMultilevel"/>
    <w:tmpl w:val="471E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2E"/>
    <w:multiLevelType w:val="hybridMultilevel"/>
    <w:tmpl w:val="0002C4C6"/>
    <w:lvl w:ilvl="0" w:tplc="C358997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C161B78"/>
    <w:multiLevelType w:val="hybridMultilevel"/>
    <w:tmpl w:val="DBD894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11F48"/>
    <w:multiLevelType w:val="hybridMultilevel"/>
    <w:tmpl w:val="3FD057D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38B4EE2"/>
    <w:multiLevelType w:val="hybridMultilevel"/>
    <w:tmpl w:val="9560FF8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51A1ED0"/>
    <w:multiLevelType w:val="hybridMultilevel"/>
    <w:tmpl w:val="B43624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253F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9201E2"/>
    <w:multiLevelType w:val="hybridMultilevel"/>
    <w:tmpl w:val="CE9CC8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DE6BDF"/>
    <w:multiLevelType w:val="hybridMultilevel"/>
    <w:tmpl w:val="E7CC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66B3A"/>
    <w:multiLevelType w:val="hybridMultilevel"/>
    <w:tmpl w:val="C4E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6959"/>
    <w:multiLevelType w:val="hybridMultilevel"/>
    <w:tmpl w:val="AF62D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4C4AEC"/>
    <w:multiLevelType w:val="hybridMultilevel"/>
    <w:tmpl w:val="223828CE"/>
    <w:lvl w:ilvl="0" w:tplc="0409000F">
      <w:start w:val="1"/>
      <w:numFmt w:val="decimal"/>
      <w:lvlText w:val="%1.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6" w15:restartNumberingAfterBreak="0">
    <w:nsid w:val="726F4A6E"/>
    <w:multiLevelType w:val="hybridMultilevel"/>
    <w:tmpl w:val="DF460A08"/>
    <w:lvl w:ilvl="0" w:tplc="D3C6DC5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1"/>
  </w:num>
  <w:num w:numId="5">
    <w:abstractNumId w:val="20"/>
  </w:num>
  <w:num w:numId="6">
    <w:abstractNumId w:val="2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22"/>
  </w:num>
  <w:num w:numId="13">
    <w:abstractNumId w:val="14"/>
  </w:num>
  <w:num w:numId="14">
    <w:abstractNumId w:val="16"/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7"/>
  </w:num>
  <w:num w:numId="19">
    <w:abstractNumId w:val="19"/>
  </w:num>
  <w:num w:numId="20">
    <w:abstractNumId w:val="1"/>
  </w:num>
  <w:num w:numId="21">
    <w:abstractNumId w:val="25"/>
  </w:num>
  <w:num w:numId="22">
    <w:abstractNumId w:val="4"/>
  </w:num>
  <w:num w:numId="23">
    <w:abstractNumId w:val="23"/>
  </w:num>
  <w:num w:numId="24">
    <w:abstractNumId w:val="11"/>
  </w:num>
  <w:num w:numId="25">
    <w:abstractNumId w:val="3"/>
  </w:num>
  <w:num w:numId="26">
    <w:abstractNumId w:val="15"/>
  </w:num>
  <w:num w:numId="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D7"/>
    <w:rsid w:val="00003D16"/>
    <w:rsid w:val="0001049A"/>
    <w:rsid w:val="000114ED"/>
    <w:rsid w:val="000177A0"/>
    <w:rsid w:val="00035682"/>
    <w:rsid w:val="00036368"/>
    <w:rsid w:val="00036562"/>
    <w:rsid w:val="00040438"/>
    <w:rsid w:val="00051BA7"/>
    <w:rsid w:val="00054455"/>
    <w:rsid w:val="00054566"/>
    <w:rsid w:val="00054E7E"/>
    <w:rsid w:val="00060927"/>
    <w:rsid w:val="00064C09"/>
    <w:rsid w:val="00072A88"/>
    <w:rsid w:val="000744A9"/>
    <w:rsid w:val="00075805"/>
    <w:rsid w:val="000A2C7B"/>
    <w:rsid w:val="000A484B"/>
    <w:rsid w:val="000B6029"/>
    <w:rsid w:val="000B6083"/>
    <w:rsid w:val="000B6A16"/>
    <w:rsid w:val="000D0CA6"/>
    <w:rsid w:val="000D215C"/>
    <w:rsid w:val="000D2B7D"/>
    <w:rsid w:val="000D41FC"/>
    <w:rsid w:val="000D54D7"/>
    <w:rsid w:val="000D5A2D"/>
    <w:rsid w:val="000D682E"/>
    <w:rsid w:val="000E1198"/>
    <w:rsid w:val="000E60D1"/>
    <w:rsid w:val="000F15BC"/>
    <w:rsid w:val="000F326A"/>
    <w:rsid w:val="00104D8F"/>
    <w:rsid w:val="00112BDD"/>
    <w:rsid w:val="00113990"/>
    <w:rsid w:val="001200BC"/>
    <w:rsid w:val="00120F11"/>
    <w:rsid w:val="00122F25"/>
    <w:rsid w:val="00125D12"/>
    <w:rsid w:val="00132A31"/>
    <w:rsid w:val="001439EF"/>
    <w:rsid w:val="00143B34"/>
    <w:rsid w:val="00144DA3"/>
    <w:rsid w:val="00145A0D"/>
    <w:rsid w:val="0014719F"/>
    <w:rsid w:val="0015226B"/>
    <w:rsid w:val="00152E95"/>
    <w:rsid w:val="00156775"/>
    <w:rsid w:val="001577C8"/>
    <w:rsid w:val="00160C87"/>
    <w:rsid w:val="00161B88"/>
    <w:rsid w:val="0017015B"/>
    <w:rsid w:val="00176C0C"/>
    <w:rsid w:val="001809CB"/>
    <w:rsid w:val="00183D3E"/>
    <w:rsid w:val="00183E90"/>
    <w:rsid w:val="001909D0"/>
    <w:rsid w:val="00191B29"/>
    <w:rsid w:val="001A67E2"/>
    <w:rsid w:val="001B2AFA"/>
    <w:rsid w:val="001B31BB"/>
    <w:rsid w:val="001C661F"/>
    <w:rsid w:val="001D0B49"/>
    <w:rsid w:val="001D1115"/>
    <w:rsid w:val="001D191C"/>
    <w:rsid w:val="001D7CCE"/>
    <w:rsid w:val="001E599A"/>
    <w:rsid w:val="001E6F2C"/>
    <w:rsid w:val="001F022F"/>
    <w:rsid w:val="001F3A55"/>
    <w:rsid w:val="001F571D"/>
    <w:rsid w:val="001F5EE8"/>
    <w:rsid w:val="00201AAA"/>
    <w:rsid w:val="002135EB"/>
    <w:rsid w:val="0022169B"/>
    <w:rsid w:val="00221C7C"/>
    <w:rsid w:val="002227F3"/>
    <w:rsid w:val="00222E38"/>
    <w:rsid w:val="00224A77"/>
    <w:rsid w:val="002278A5"/>
    <w:rsid w:val="0024020A"/>
    <w:rsid w:val="00245754"/>
    <w:rsid w:val="00246740"/>
    <w:rsid w:val="00246BBF"/>
    <w:rsid w:val="00260AAC"/>
    <w:rsid w:val="00261AB9"/>
    <w:rsid w:val="00264686"/>
    <w:rsid w:val="00272FCB"/>
    <w:rsid w:val="00273DB9"/>
    <w:rsid w:val="002752D2"/>
    <w:rsid w:val="0028659B"/>
    <w:rsid w:val="002915C7"/>
    <w:rsid w:val="002928D2"/>
    <w:rsid w:val="00295358"/>
    <w:rsid w:val="002956AC"/>
    <w:rsid w:val="002975E3"/>
    <w:rsid w:val="002A1D2A"/>
    <w:rsid w:val="002A6179"/>
    <w:rsid w:val="002B04C4"/>
    <w:rsid w:val="002B181D"/>
    <w:rsid w:val="002B2C5D"/>
    <w:rsid w:val="002B45B9"/>
    <w:rsid w:val="002B5497"/>
    <w:rsid w:val="002C440C"/>
    <w:rsid w:val="002C7419"/>
    <w:rsid w:val="002D044B"/>
    <w:rsid w:val="002D0B19"/>
    <w:rsid w:val="002D1057"/>
    <w:rsid w:val="002D42A9"/>
    <w:rsid w:val="002D69AD"/>
    <w:rsid w:val="002E486F"/>
    <w:rsid w:val="002F2D19"/>
    <w:rsid w:val="002F3607"/>
    <w:rsid w:val="002F3BE6"/>
    <w:rsid w:val="002F458B"/>
    <w:rsid w:val="00301B76"/>
    <w:rsid w:val="003029BC"/>
    <w:rsid w:val="00305407"/>
    <w:rsid w:val="00305764"/>
    <w:rsid w:val="00305BBD"/>
    <w:rsid w:val="00306F74"/>
    <w:rsid w:val="00307743"/>
    <w:rsid w:val="00312EFC"/>
    <w:rsid w:val="00314C97"/>
    <w:rsid w:val="003157EE"/>
    <w:rsid w:val="003203B1"/>
    <w:rsid w:val="003244F2"/>
    <w:rsid w:val="0033723E"/>
    <w:rsid w:val="00340024"/>
    <w:rsid w:val="0034023D"/>
    <w:rsid w:val="003521D7"/>
    <w:rsid w:val="00356CF4"/>
    <w:rsid w:val="00374079"/>
    <w:rsid w:val="003816BB"/>
    <w:rsid w:val="003844DB"/>
    <w:rsid w:val="003A29D5"/>
    <w:rsid w:val="003A320F"/>
    <w:rsid w:val="003A6BDF"/>
    <w:rsid w:val="003A7D46"/>
    <w:rsid w:val="003B22D8"/>
    <w:rsid w:val="003B2B34"/>
    <w:rsid w:val="003C0FEB"/>
    <w:rsid w:val="003C1E4C"/>
    <w:rsid w:val="003C6437"/>
    <w:rsid w:val="003C7D44"/>
    <w:rsid w:val="003C7DDC"/>
    <w:rsid w:val="003D0428"/>
    <w:rsid w:val="003E089C"/>
    <w:rsid w:val="003E37FA"/>
    <w:rsid w:val="003F3ABE"/>
    <w:rsid w:val="00401ECA"/>
    <w:rsid w:val="004026AD"/>
    <w:rsid w:val="004047EC"/>
    <w:rsid w:val="00405432"/>
    <w:rsid w:val="00406FBA"/>
    <w:rsid w:val="00407C11"/>
    <w:rsid w:val="00410083"/>
    <w:rsid w:val="00411EA4"/>
    <w:rsid w:val="004152EB"/>
    <w:rsid w:val="0042158C"/>
    <w:rsid w:val="0042721C"/>
    <w:rsid w:val="00432944"/>
    <w:rsid w:val="0043384B"/>
    <w:rsid w:val="004371B8"/>
    <w:rsid w:val="004418AF"/>
    <w:rsid w:val="00450797"/>
    <w:rsid w:val="00452744"/>
    <w:rsid w:val="004533FA"/>
    <w:rsid w:val="00463827"/>
    <w:rsid w:val="0046673A"/>
    <w:rsid w:val="004745B2"/>
    <w:rsid w:val="004751AF"/>
    <w:rsid w:val="00477D72"/>
    <w:rsid w:val="0048106E"/>
    <w:rsid w:val="004829A4"/>
    <w:rsid w:val="00485826"/>
    <w:rsid w:val="004928DC"/>
    <w:rsid w:val="0049778A"/>
    <w:rsid w:val="004B3600"/>
    <w:rsid w:val="004B3CF3"/>
    <w:rsid w:val="004B48D2"/>
    <w:rsid w:val="004C0A14"/>
    <w:rsid w:val="004C39DD"/>
    <w:rsid w:val="004C5C41"/>
    <w:rsid w:val="004C7513"/>
    <w:rsid w:val="004C7B0F"/>
    <w:rsid w:val="004D022F"/>
    <w:rsid w:val="004D032F"/>
    <w:rsid w:val="004D2C00"/>
    <w:rsid w:val="004D3695"/>
    <w:rsid w:val="004D7E2E"/>
    <w:rsid w:val="004F0746"/>
    <w:rsid w:val="004F1D00"/>
    <w:rsid w:val="004F407B"/>
    <w:rsid w:val="004F43D1"/>
    <w:rsid w:val="004F5608"/>
    <w:rsid w:val="0050030A"/>
    <w:rsid w:val="00502BE4"/>
    <w:rsid w:val="00511E0F"/>
    <w:rsid w:val="00520952"/>
    <w:rsid w:val="00536A5A"/>
    <w:rsid w:val="00543571"/>
    <w:rsid w:val="0054398E"/>
    <w:rsid w:val="0054796D"/>
    <w:rsid w:val="00554317"/>
    <w:rsid w:val="00557A72"/>
    <w:rsid w:val="00560657"/>
    <w:rsid w:val="0057778B"/>
    <w:rsid w:val="005809FC"/>
    <w:rsid w:val="00582DDB"/>
    <w:rsid w:val="0058328A"/>
    <w:rsid w:val="00584066"/>
    <w:rsid w:val="0058467D"/>
    <w:rsid w:val="00586FFD"/>
    <w:rsid w:val="0059337B"/>
    <w:rsid w:val="0059368B"/>
    <w:rsid w:val="00593F84"/>
    <w:rsid w:val="005968DD"/>
    <w:rsid w:val="00596CB6"/>
    <w:rsid w:val="005A0318"/>
    <w:rsid w:val="005A1803"/>
    <w:rsid w:val="005A343D"/>
    <w:rsid w:val="005B0F40"/>
    <w:rsid w:val="005B5222"/>
    <w:rsid w:val="005C0E2D"/>
    <w:rsid w:val="005C1D0F"/>
    <w:rsid w:val="005C3EED"/>
    <w:rsid w:val="005C75D2"/>
    <w:rsid w:val="005D1700"/>
    <w:rsid w:val="005D2FD9"/>
    <w:rsid w:val="005D3239"/>
    <w:rsid w:val="005D7488"/>
    <w:rsid w:val="005D7864"/>
    <w:rsid w:val="005F4D43"/>
    <w:rsid w:val="005F63D5"/>
    <w:rsid w:val="00601115"/>
    <w:rsid w:val="00613429"/>
    <w:rsid w:val="00616643"/>
    <w:rsid w:val="00617DBC"/>
    <w:rsid w:val="00622C6B"/>
    <w:rsid w:val="00627CAE"/>
    <w:rsid w:val="00631DAB"/>
    <w:rsid w:val="00633BA6"/>
    <w:rsid w:val="006420B5"/>
    <w:rsid w:val="0064469E"/>
    <w:rsid w:val="0064535A"/>
    <w:rsid w:val="00647B19"/>
    <w:rsid w:val="00652EB8"/>
    <w:rsid w:val="00655317"/>
    <w:rsid w:val="00655CF2"/>
    <w:rsid w:val="006609C2"/>
    <w:rsid w:val="00662845"/>
    <w:rsid w:val="0067047F"/>
    <w:rsid w:val="006706F9"/>
    <w:rsid w:val="00673C67"/>
    <w:rsid w:val="00676DAC"/>
    <w:rsid w:val="00684636"/>
    <w:rsid w:val="006868E1"/>
    <w:rsid w:val="006923BE"/>
    <w:rsid w:val="006952B9"/>
    <w:rsid w:val="0069612B"/>
    <w:rsid w:val="006A2E8F"/>
    <w:rsid w:val="006B2185"/>
    <w:rsid w:val="006B326A"/>
    <w:rsid w:val="006B4E2F"/>
    <w:rsid w:val="006B54C1"/>
    <w:rsid w:val="006C1BB1"/>
    <w:rsid w:val="006C43C6"/>
    <w:rsid w:val="006C628E"/>
    <w:rsid w:val="006D60B4"/>
    <w:rsid w:val="006D775A"/>
    <w:rsid w:val="006E22B3"/>
    <w:rsid w:val="006E249D"/>
    <w:rsid w:val="006E2B86"/>
    <w:rsid w:val="006E3E5C"/>
    <w:rsid w:val="006E4140"/>
    <w:rsid w:val="006E448C"/>
    <w:rsid w:val="006E6759"/>
    <w:rsid w:val="006E6973"/>
    <w:rsid w:val="006F1AE7"/>
    <w:rsid w:val="006F1B77"/>
    <w:rsid w:val="006F20F2"/>
    <w:rsid w:val="006F7846"/>
    <w:rsid w:val="007024FD"/>
    <w:rsid w:val="00703C25"/>
    <w:rsid w:val="00707A78"/>
    <w:rsid w:val="00707D2F"/>
    <w:rsid w:val="00710823"/>
    <w:rsid w:val="0071286C"/>
    <w:rsid w:val="00714B20"/>
    <w:rsid w:val="0071516B"/>
    <w:rsid w:val="007168AF"/>
    <w:rsid w:val="0072207C"/>
    <w:rsid w:val="00722723"/>
    <w:rsid w:val="0072345A"/>
    <w:rsid w:val="00726DCD"/>
    <w:rsid w:val="00727AAA"/>
    <w:rsid w:val="00731097"/>
    <w:rsid w:val="0074098A"/>
    <w:rsid w:val="00745C7E"/>
    <w:rsid w:val="00753075"/>
    <w:rsid w:val="007541B7"/>
    <w:rsid w:val="00755CE5"/>
    <w:rsid w:val="00756344"/>
    <w:rsid w:val="00760F06"/>
    <w:rsid w:val="00765CE6"/>
    <w:rsid w:val="00781482"/>
    <w:rsid w:val="00783D4E"/>
    <w:rsid w:val="00785C9A"/>
    <w:rsid w:val="007863FE"/>
    <w:rsid w:val="00797C17"/>
    <w:rsid w:val="007A2235"/>
    <w:rsid w:val="007A322C"/>
    <w:rsid w:val="007A5EAB"/>
    <w:rsid w:val="007B23FA"/>
    <w:rsid w:val="007C3F46"/>
    <w:rsid w:val="007C545F"/>
    <w:rsid w:val="007C6F4E"/>
    <w:rsid w:val="007D22DE"/>
    <w:rsid w:val="007D2E63"/>
    <w:rsid w:val="007D6C8D"/>
    <w:rsid w:val="007E576A"/>
    <w:rsid w:val="007F10E6"/>
    <w:rsid w:val="007F2B00"/>
    <w:rsid w:val="007F2D8B"/>
    <w:rsid w:val="007F4E58"/>
    <w:rsid w:val="007F7421"/>
    <w:rsid w:val="007F7778"/>
    <w:rsid w:val="007F7D54"/>
    <w:rsid w:val="008000F3"/>
    <w:rsid w:val="008004FD"/>
    <w:rsid w:val="00800EC4"/>
    <w:rsid w:val="008020A4"/>
    <w:rsid w:val="00802642"/>
    <w:rsid w:val="00805979"/>
    <w:rsid w:val="00805B64"/>
    <w:rsid w:val="00806A0C"/>
    <w:rsid w:val="00814A5A"/>
    <w:rsid w:val="00817767"/>
    <w:rsid w:val="00821FD1"/>
    <w:rsid w:val="00824C7C"/>
    <w:rsid w:val="0082547D"/>
    <w:rsid w:val="0082601D"/>
    <w:rsid w:val="00830F76"/>
    <w:rsid w:val="00837F6F"/>
    <w:rsid w:val="008410A4"/>
    <w:rsid w:val="00845D2B"/>
    <w:rsid w:val="0084780F"/>
    <w:rsid w:val="0085048E"/>
    <w:rsid w:val="008511C0"/>
    <w:rsid w:val="00851857"/>
    <w:rsid w:val="008608FB"/>
    <w:rsid w:val="00861319"/>
    <w:rsid w:val="00866F90"/>
    <w:rsid w:val="00873C9F"/>
    <w:rsid w:val="008742F1"/>
    <w:rsid w:val="0087587A"/>
    <w:rsid w:val="00877242"/>
    <w:rsid w:val="0088340E"/>
    <w:rsid w:val="00886D7C"/>
    <w:rsid w:val="008A1DB3"/>
    <w:rsid w:val="008A44B2"/>
    <w:rsid w:val="008A58EE"/>
    <w:rsid w:val="008A6E16"/>
    <w:rsid w:val="008B0561"/>
    <w:rsid w:val="008B3DCE"/>
    <w:rsid w:val="008B4D70"/>
    <w:rsid w:val="008B5D99"/>
    <w:rsid w:val="008C2AF3"/>
    <w:rsid w:val="008C2FE8"/>
    <w:rsid w:val="008D2090"/>
    <w:rsid w:val="008E376E"/>
    <w:rsid w:val="008E5F22"/>
    <w:rsid w:val="008E6D5B"/>
    <w:rsid w:val="008F249E"/>
    <w:rsid w:val="008F742F"/>
    <w:rsid w:val="00905EF6"/>
    <w:rsid w:val="00910454"/>
    <w:rsid w:val="009126B1"/>
    <w:rsid w:val="00916088"/>
    <w:rsid w:val="009266A9"/>
    <w:rsid w:val="00934B66"/>
    <w:rsid w:val="00941645"/>
    <w:rsid w:val="009474BD"/>
    <w:rsid w:val="009514F1"/>
    <w:rsid w:val="00957739"/>
    <w:rsid w:val="00971083"/>
    <w:rsid w:val="00974906"/>
    <w:rsid w:val="00981B79"/>
    <w:rsid w:val="00984E2D"/>
    <w:rsid w:val="00987C3A"/>
    <w:rsid w:val="00992828"/>
    <w:rsid w:val="009949B3"/>
    <w:rsid w:val="00996DD5"/>
    <w:rsid w:val="009A6E9D"/>
    <w:rsid w:val="009B16BD"/>
    <w:rsid w:val="009B262F"/>
    <w:rsid w:val="009B2C83"/>
    <w:rsid w:val="009B317E"/>
    <w:rsid w:val="009B55F0"/>
    <w:rsid w:val="009B6CFE"/>
    <w:rsid w:val="009C0261"/>
    <w:rsid w:val="009C3130"/>
    <w:rsid w:val="009C785C"/>
    <w:rsid w:val="009D1500"/>
    <w:rsid w:val="009D6B2E"/>
    <w:rsid w:val="009D74DA"/>
    <w:rsid w:val="009E267B"/>
    <w:rsid w:val="009E2D38"/>
    <w:rsid w:val="009E40CE"/>
    <w:rsid w:val="009E4E7F"/>
    <w:rsid w:val="009F6AF5"/>
    <w:rsid w:val="009F78CA"/>
    <w:rsid w:val="009F79F7"/>
    <w:rsid w:val="00A00A04"/>
    <w:rsid w:val="00A04B25"/>
    <w:rsid w:val="00A1077B"/>
    <w:rsid w:val="00A11BD9"/>
    <w:rsid w:val="00A12088"/>
    <w:rsid w:val="00A14BE5"/>
    <w:rsid w:val="00A17C6E"/>
    <w:rsid w:val="00A21465"/>
    <w:rsid w:val="00A23FF7"/>
    <w:rsid w:val="00A245EC"/>
    <w:rsid w:val="00A260E5"/>
    <w:rsid w:val="00A3143A"/>
    <w:rsid w:val="00A34403"/>
    <w:rsid w:val="00A437E3"/>
    <w:rsid w:val="00A4544C"/>
    <w:rsid w:val="00A57ADD"/>
    <w:rsid w:val="00A70F0A"/>
    <w:rsid w:val="00A736DB"/>
    <w:rsid w:val="00A73F68"/>
    <w:rsid w:val="00A77C4C"/>
    <w:rsid w:val="00A80A2B"/>
    <w:rsid w:val="00A81844"/>
    <w:rsid w:val="00A84CD6"/>
    <w:rsid w:val="00A87704"/>
    <w:rsid w:val="00A908DF"/>
    <w:rsid w:val="00A91535"/>
    <w:rsid w:val="00A96E40"/>
    <w:rsid w:val="00AA0C3D"/>
    <w:rsid w:val="00AA2A07"/>
    <w:rsid w:val="00AA34A6"/>
    <w:rsid w:val="00AB0993"/>
    <w:rsid w:val="00AB71B7"/>
    <w:rsid w:val="00AC2B9B"/>
    <w:rsid w:val="00AC4B41"/>
    <w:rsid w:val="00AC6BCE"/>
    <w:rsid w:val="00AD25B9"/>
    <w:rsid w:val="00AD34FF"/>
    <w:rsid w:val="00AD60A7"/>
    <w:rsid w:val="00AD628F"/>
    <w:rsid w:val="00AE1300"/>
    <w:rsid w:val="00AE5040"/>
    <w:rsid w:val="00AF1136"/>
    <w:rsid w:val="00AF27DD"/>
    <w:rsid w:val="00B04548"/>
    <w:rsid w:val="00B10353"/>
    <w:rsid w:val="00B10E66"/>
    <w:rsid w:val="00B1131D"/>
    <w:rsid w:val="00B1144E"/>
    <w:rsid w:val="00B132A7"/>
    <w:rsid w:val="00B24B24"/>
    <w:rsid w:val="00B3286E"/>
    <w:rsid w:val="00B34C3B"/>
    <w:rsid w:val="00B34CE7"/>
    <w:rsid w:val="00B40AB4"/>
    <w:rsid w:val="00B40F41"/>
    <w:rsid w:val="00B43F80"/>
    <w:rsid w:val="00B46DAF"/>
    <w:rsid w:val="00B50AB7"/>
    <w:rsid w:val="00B521F5"/>
    <w:rsid w:val="00B6087C"/>
    <w:rsid w:val="00B647E2"/>
    <w:rsid w:val="00B65D92"/>
    <w:rsid w:val="00B66D00"/>
    <w:rsid w:val="00B77993"/>
    <w:rsid w:val="00B85473"/>
    <w:rsid w:val="00B900EB"/>
    <w:rsid w:val="00B9315C"/>
    <w:rsid w:val="00B9415E"/>
    <w:rsid w:val="00B970DB"/>
    <w:rsid w:val="00BA47F5"/>
    <w:rsid w:val="00BA4F22"/>
    <w:rsid w:val="00BA61F1"/>
    <w:rsid w:val="00BB12B2"/>
    <w:rsid w:val="00BB7AE8"/>
    <w:rsid w:val="00BC13D7"/>
    <w:rsid w:val="00BC746E"/>
    <w:rsid w:val="00BD6BD0"/>
    <w:rsid w:val="00BD7224"/>
    <w:rsid w:val="00BE195A"/>
    <w:rsid w:val="00BE2D2E"/>
    <w:rsid w:val="00BE2E4D"/>
    <w:rsid w:val="00BE5624"/>
    <w:rsid w:val="00BF01A8"/>
    <w:rsid w:val="00BF2BE2"/>
    <w:rsid w:val="00BF386B"/>
    <w:rsid w:val="00BF4697"/>
    <w:rsid w:val="00C0063E"/>
    <w:rsid w:val="00C23048"/>
    <w:rsid w:val="00C23B46"/>
    <w:rsid w:val="00C304AD"/>
    <w:rsid w:val="00C3112C"/>
    <w:rsid w:val="00C335E0"/>
    <w:rsid w:val="00C34C0A"/>
    <w:rsid w:val="00C40616"/>
    <w:rsid w:val="00C43395"/>
    <w:rsid w:val="00C477C6"/>
    <w:rsid w:val="00C47DE1"/>
    <w:rsid w:val="00C5119F"/>
    <w:rsid w:val="00C551B3"/>
    <w:rsid w:val="00C61044"/>
    <w:rsid w:val="00C62F48"/>
    <w:rsid w:val="00C7047F"/>
    <w:rsid w:val="00C722EB"/>
    <w:rsid w:val="00C73FEE"/>
    <w:rsid w:val="00C77588"/>
    <w:rsid w:val="00C838E9"/>
    <w:rsid w:val="00C8608C"/>
    <w:rsid w:val="00C93D94"/>
    <w:rsid w:val="00CA1CF6"/>
    <w:rsid w:val="00CC087C"/>
    <w:rsid w:val="00CC28BC"/>
    <w:rsid w:val="00CC5ECE"/>
    <w:rsid w:val="00CC70AB"/>
    <w:rsid w:val="00CF2970"/>
    <w:rsid w:val="00CF392C"/>
    <w:rsid w:val="00CF6B68"/>
    <w:rsid w:val="00D003F0"/>
    <w:rsid w:val="00D10ADC"/>
    <w:rsid w:val="00D10CC5"/>
    <w:rsid w:val="00D12138"/>
    <w:rsid w:val="00D21C0A"/>
    <w:rsid w:val="00D25852"/>
    <w:rsid w:val="00D26E14"/>
    <w:rsid w:val="00D30093"/>
    <w:rsid w:val="00D31429"/>
    <w:rsid w:val="00D33792"/>
    <w:rsid w:val="00D36FD0"/>
    <w:rsid w:val="00D45085"/>
    <w:rsid w:val="00D47C4A"/>
    <w:rsid w:val="00D52782"/>
    <w:rsid w:val="00D568C7"/>
    <w:rsid w:val="00D57F2D"/>
    <w:rsid w:val="00D64B4C"/>
    <w:rsid w:val="00D71E08"/>
    <w:rsid w:val="00D71EB9"/>
    <w:rsid w:val="00D77ED0"/>
    <w:rsid w:val="00D803A3"/>
    <w:rsid w:val="00D838D6"/>
    <w:rsid w:val="00D84218"/>
    <w:rsid w:val="00D85D59"/>
    <w:rsid w:val="00D87C90"/>
    <w:rsid w:val="00D91312"/>
    <w:rsid w:val="00D94A98"/>
    <w:rsid w:val="00D94CF2"/>
    <w:rsid w:val="00D96D2C"/>
    <w:rsid w:val="00DA63CC"/>
    <w:rsid w:val="00DB11C0"/>
    <w:rsid w:val="00DB1A37"/>
    <w:rsid w:val="00DB2CD3"/>
    <w:rsid w:val="00DC7B6F"/>
    <w:rsid w:val="00DD2637"/>
    <w:rsid w:val="00DD2CBF"/>
    <w:rsid w:val="00DD2F50"/>
    <w:rsid w:val="00DD4E95"/>
    <w:rsid w:val="00DE7943"/>
    <w:rsid w:val="00DF1820"/>
    <w:rsid w:val="00DF1D18"/>
    <w:rsid w:val="00DF4861"/>
    <w:rsid w:val="00E1218D"/>
    <w:rsid w:val="00E123D6"/>
    <w:rsid w:val="00E13014"/>
    <w:rsid w:val="00E13758"/>
    <w:rsid w:val="00E16765"/>
    <w:rsid w:val="00E207C6"/>
    <w:rsid w:val="00E21058"/>
    <w:rsid w:val="00E27BAE"/>
    <w:rsid w:val="00E34BDC"/>
    <w:rsid w:val="00E353BC"/>
    <w:rsid w:val="00E36E57"/>
    <w:rsid w:val="00E43145"/>
    <w:rsid w:val="00E50BEC"/>
    <w:rsid w:val="00E54893"/>
    <w:rsid w:val="00E5745D"/>
    <w:rsid w:val="00E57817"/>
    <w:rsid w:val="00E815C8"/>
    <w:rsid w:val="00E85044"/>
    <w:rsid w:val="00E87AC7"/>
    <w:rsid w:val="00E925F2"/>
    <w:rsid w:val="00E92850"/>
    <w:rsid w:val="00E94FE9"/>
    <w:rsid w:val="00E9598C"/>
    <w:rsid w:val="00EA263D"/>
    <w:rsid w:val="00EA746C"/>
    <w:rsid w:val="00EA7C78"/>
    <w:rsid w:val="00EB0AA6"/>
    <w:rsid w:val="00EC0943"/>
    <w:rsid w:val="00EC198A"/>
    <w:rsid w:val="00EC53DB"/>
    <w:rsid w:val="00EC553C"/>
    <w:rsid w:val="00ED0A52"/>
    <w:rsid w:val="00ED1E80"/>
    <w:rsid w:val="00ED23B5"/>
    <w:rsid w:val="00ED608D"/>
    <w:rsid w:val="00ED6700"/>
    <w:rsid w:val="00EE051F"/>
    <w:rsid w:val="00EE0F1F"/>
    <w:rsid w:val="00EE7EC1"/>
    <w:rsid w:val="00EF2F7A"/>
    <w:rsid w:val="00EF31E9"/>
    <w:rsid w:val="00EF5338"/>
    <w:rsid w:val="00F031FD"/>
    <w:rsid w:val="00F1328F"/>
    <w:rsid w:val="00F143DB"/>
    <w:rsid w:val="00F226EE"/>
    <w:rsid w:val="00F313FB"/>
    <w:rsid w:val="00F32C3B"/>
    <w:rsid w:val="00F33AA7"/>
    <w:rsid w:val="00F4070A"/>
    <w:rsid w:val="00F42DEC"/>
    <w:rsid w:val="00F53B55"/>
    <w:rsid w:val="00F6037C"/>
    <w:rsid w:val="00F627CD"/>
    <w:rsid w:val="00F64CD1"/>
    <w:rsid w:val="00F67A1B"/>
    <w:rsid w:val="00F752E5"/>
    <w:rsid w:val="00F77788"/>
    <w:rsid w:val="00F86619"/>
    <w:rsid w:val="00F872EA"/>
    <w:rsid w:val="00F93E0F"/>
    <w:rsid w:val="00F94A65"/>
    <w:rsid w:val="00F97ABB"/>
    <w:rsid w:val="00FA47D3"/>
    <w:rsid w:val="00FA79CB"/>
    <w:rsid w:val="00FC5884"/>
    <w:rsid w:val="00FC6D66"/>
    <w:rsid w:val="00FC71EA"/>
    <w:rsid w:val="00FC73DB"/>
    <w:rsid w:val="00FD44A7"/>
    <w:rsid w:val="00FD7B49"/>
    <w:rsid w:val="00FE22D8"/>
    <w:rsid w:val="00FE3DC1"/>
    <w:rsid w:val="00FE7C02"/>
    <w:rsid w:val="00FF04F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3E272C"/>
  <w15:docId w15:val="{45A09DC8-5B38-4BE7-8B26-85EE5FF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571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040"/>
    <w:pPr>
      <w:keepNext/>
      <w:keepLines/>
      <w:spacing w:before="480" w:after="240"/>
      <w:ind w:left="0"/>
      <w:outlineLvl w:val="0"/>
    </w:pPr>
    <w:rPr>
      <w:rFonts w:eastAsiaTheme="majorEastAsia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6DB"/>
    <w:pPr>
      <w:keepNext/>
      <w:keepLines/>
      <w:spacing w:before="240" w:after="120"/>
      <w:ind w:left="0"/>
      <w:outlineLvl w:val="1"/>
    </w:pPr>
    <w:rPr>
      <w:rFonts w:eastAsiaTheme="majorEastAsia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F84"/>
    <w:pPr>
      <w:keepNext/>
      <w:keepLines/>
      <w:spacing w:before="200"/>
      <w:ind w:left="0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C4A"/>
    <w:pPr>
      <w:keepNext/>
      <w:keepLines/>
      <w:spacing w:before="200"/>
      <w:ind w:lef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47C4A"/>
    <w:pPr>
      <w:keepNext/>
      <w:ind w:left="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D47C4A"/>
    <w:pPr>
      <w:keepNext/>
      <w:ind w:left="0"/>
      <w:jc w:val="center"/>
      <w:outlineLvl w:val="5"/>
    </w:pPr>
    <w:rPr>
      <w:rFonts w:ascii="Times New Roman" w:eastAsia="Times New Roman" w:hAnsi="Times New Roman" w:cs="Times New Roman"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D47C4A"/>
    <w:pPr>
      <w:keepNext/>
      <w:ind w:left="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7C4A"/>
    <w:pPr>
      <w:keepNext/>
      <w:keepLines/>
      <w:spacing w:before="200"/>
      <w:ind w:left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7C4A"/>
    <w:pPr>
      <w:keepNext/>
      <w:keepLines/>
      <w:spacing w:before="200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F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A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AE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AE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D2F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7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4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47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4A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D47C4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D47C4A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D47C4A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D47C4A"/>
    <w:pPr>
      <w:ind w:left="0"/>
    </w:pPr>
    <w:rPr>
      <w:rFonts w:eastAsia="Times New Roman" w:cs="Arial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5040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36DB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3F84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7C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47C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47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3A320F"/>
    <w:pPr>
      <w:ind w:left="0"/>
    </w:pPr>
    <w:rPr>
      <w:rFonts w:ascii="Arial" w:hAnsi="Arial"/>
      <w:sz w:val="20"/>
    </w:rPr>
  </w:style>
  <w:style w:type="paragraph" w:customStyle="1" w:styleId="Default">
    <w:name w:val="Default"/>
    <w:rsid w:val="004D3695"/>
    <w:pPr>
      <w:autoSpaceDE w:val="0"/>
      <w:autoSpaceDN w:val="0"/>
      <w:adjustRightInd w:val="0"/>
      <w:spacing w:before="240" w:after="240"/>
      <w:ind w:left="0"/>
    </w:pPr>
    <w:rPr>
      <w:rFonts w:ascii="Arial" w:hAnsi="Arial" w:cs="Arial"/>
      <w:color w:val="00000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50797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079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5079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0797"/>
    <w:pPr>
      <w:spacing w:after="100"/>
      <w:ind w:left="4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568C7"/>
    <w:pPr>
      <w:numPr>
        <w:ilvl w:val="1"/>
      </w:numPr>
      <w:spacing w:after="160"/>
      <w:ind w:left="144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68C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568C7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D568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D21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D215C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D21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D21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15C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15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15C"/>
    <w:rPr>
      <w:rFonts w:ascii="Arial" w:hAnsi="Arial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D215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D215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D215C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E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55317"/>
    <w:rPr>
      <w:rFonts w:ascii="Arial" w:hAnsi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PL_ManagedCare@hhsc.state.tx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37a463-b99d-470c-8a85-4153a11441a9">Y2PHC7Y2YW5Y-530115828-740</_dlc_DocId>
    <_dlc_DocIdUrl xmlns="ea37a463-b99d-470c-8a85-4153a11441a9">
      <Url>https://txhhs.sharepoint.com/sites/hhsc/hsosm/mcd/mcdcm/_layouts/15/DocIdRedir.aspx?ID=Y2PHC7Y2YW5Y-530115828-740</Url>
      <Description>Y2PHC7Y2YW5Y-530115828-740</Description>
    </_dlc_DocIdUrl>
    <Notes0 xmlns="6766f21b-4433-4df8-8935-89d55088d9f8" xsi:nil="true"/>
    <Originator xmlns="6766f21b-4433-4df8-8935-89d55088d9f8">MCS</Originator>
    <Status xmlns="6766f21b-4433-4df8-8935-89d55088d9f8">Hold</Status>
    <Category xmlns="6766f21b-4433-4df8-8935-89d55088d9f8">Amendment</Category>
    <Subcategory xmlns="6766f21b-4433-4df8-8935-89d55088d9f8">Drafts</Subcategory>
    <Folder xmlns="6766f21b-4433-4df8-8935-89d55088d9f8">ACTIVE</Folder>
    <External_x0020_Use xmlns="6766f21b-4433-4df8-8935-89d55088d9f8">false</External_x0020_Use>
    <Date xmlns="6766f21b-4433-4df8-8935-89d55088d9f8">2018-09-13T21:11:43+00:00</Date>
    <URL xmlns="6766f21b-4433-4df8-8935-89d55088d9f8">
      <Url xsi:nil="true"/>
      <Description xsi:nil="true"/>
    </URL>
    <Archive xmlns="6766f21b-4433-4df8-8935-89d55088d9f8">false</Archiv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0BAB81D8A7B449C35DECD284DFCCA" ma:contentTypeVersion="981" ma:contentTypeDescription="Create a new document." ma:contentTypeScope="" ma:versionID="415915a791082fb89769b7dcc5194ff1">
  <xsd:schema xmlns:xsd="http://www.w3.org/2001/XMLSchema" xmlns:xs="http://www.w3.org/2001/XMLSchema" xmlns:p="http://schemas.microsoft.com/office/2006/metadata/properties" xmlns:ns1="http://schemas.microsoft.com/sharepoint/v3" xmlns:ns2="6766f21b-4433-4df8-8935-89d55088d9f8" xmlns:ns3="ea37a463-b99d-470c-8a85-4153a11441a9" targetNamespace="http://schemas.microsoft.com/office/2006/metadata/properties" ma:root="true" ma:fieldsID="9ee3a850b7c710a33073c39cfd4e9c74" ns1:_="" ns2:_="" ns3:_="">
    <xsd:import namespace="http://schemas.microsoft.com/sharepoint/v3"/>
    <xsd:import namespace="6766f21b-4433-4df8-8935-89d55088d9f8"/>
    <xsd:import namespace="ea37a463-b99d-470c-8a85-4153a11441a9"/>
    <xsd:element name="properties">
      <xsd:complexType>
        <xsd:sequence>
          <xsd:element name="documentManagement">
            <xsd:complexType>
              <xsd:all>
                <xsd:element ref="ns2:Date"/>
                <xsd:element ref="ns2:Category"/>
                <xsd:element ref="ns2:Subcategory" minOccurs="0"/>
                <xsd:element ref="ns2:Folder" minOccurs="0"/>
                <xsd:element ref="ns2:Notes0" minOccurs="0"/>
                <xsd:element ref="ns2:URL" minOccurs="0"/>
                <xsd:element ref="ns2:Archive" minOccurs="0"/>
                <xsd:element ref="ns2:External_x0020_Use" minOccurs="0"/>
                <xsd:element ref="ns2:Originator" minOccurs="0"/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f21b-4433-4df8-8935-89d55088d9f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default="[today]" ma:format="DateTime" ma:internalName="Date">
      <xsd:simpleType>
        <xsd:restriction base="dms:DateTime"/>
      </xsd:simpleType>
    </xsd:element>
    <xsd:element name="Category" ma:index="9" ma:displayName="Category" ma:default="Amendment" ma:format="Dropdown" ma:internalName="Category">
      <xsd:simpleType>
        <xsd:union memberTypes="dms:Text">
          <xsd:simpleType>
            <xsd:restriction base="dms:Choice">
              <xsd:enumeration value="Amendment"/>
              <xsd:enumeration value="Change Log"/>
              <xsd:enumeration value="Contract"/>
            </xsd:restriction>
          </xsd:simpleType>
        </xsd:union>
      </xsd:simpleType>
    </xsd:element>
    <xsd:element name="Subcategory" ma:index="10" nillable="true" ma:displayName="Subcategory" ma:default="Drafts" ma:format="Dropdown" ma:internalName="Subcategory">
      <xsd:simpleType>
        <xsd:restriction base="dms:Choice">
          <xsd:enumeration value="Drafts"/>
          <xsd:enumeration value="Final"/>
          <xsd:enumeration value="Notes"/>
          <xsd:enumeration value="Misc."/>
        </xsd:restriction>
      </xsd:simpleType>
    </xsd:element>
    <xsd:element name="Folder" ma:index="11" nillable="true" ma:displayName="Medicare Advantage -DSNP &amp; MAP 2020" ma:default="ACTIVE" ma:format="Dropdown" ma:internalName="Folder">
      <xsd:simpleType>
        <xsd:restriction base="dms:Choice">
          <xsd:enumeration value="ACTIVE"/>
          <xsd:enumeration value="UMCM Priority"/>
          <xsd:enumeration value="UMCC 09/01/18"/>
          <xsd:enumeration value="STAR Kids 09/01/18"/>
          <xsd:enumeration value="STAR+PLUS Exp. 09/01/18"/>
          <xsd:enumeration value="STAR+PLUS MRSA 09/01/18"/>
          <xsd:enumeration value="STAR Health 09/01/18"/>
          <xsd:enumeration value="CHIP RSA 09/01/18"/>
          <xsd:enumeration value="CHIP Rural Hidalgo 09/01/18"/>
          <xsd:enumeration value="Dental 09/01/18"/>
          <xsd:enumeration value="UMCM 09/01/18"/>
          <xsd:enumeration value="UMCM 09/01/17"/>
          <xsd:enumeration value="UMCC 03/01/18"/>
          <xsd:enumeration value="STAR Kids 03/01/18"/>
          <xsd:enumeration value="STAR+PLUS Expansion 03/01/18"/>
          <xsd:enumeration value="STAR+PLUS MRSA 03/01/18"/>
          <xsd:enumeration value="STAR Health 03/01/18"/>
          <xsd:enumeration value="CHIP RSA 03/01/18"/>
          <xsd:enumeration value="Dual Demo 03/01/18"/>
          <xsd:enumeration value="UMCM 03/01/18"/>
          <xsd:enumeration value="Dental 03/01/18"/>
          <xsd:enumeration value="UMCM 09/01/18"/>
          <xsd:enumeration value="UMCM November 2018"/>
          <xsd:enumeration value="UMCM 3.2019"/>
          <xsd:enumeration value="Medicare Advantage -DSNP &amp; MAP 2020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14" nillable="true" ma:displayName="Archive" ma:default="0" ma:internalName="Archive">
      <xsd:simpleType>
        <xsd:restriction base="dms:Boolean"/>
      </xsd:simpleType>
    </xsd:element>
    <xsd:element name="External_x0020_Use" ma:index="15" nillable="true" ma:displayName="External Use" ma:default="0" ma:internalName="External_x0020_Use">
      <xsd:simpleType>
        <xsd:restriction base="dms:Boolean"/>
      </xsd:simpleType>
    </xsd:element>
    <xsd:element name="Originator" ma:index="16" nillable="true" ma:displayName="Originator" ma:default="MCS" ma:format="Dropdown" ma:internalName="Originator">
      <xsd:simpleType>
        <xsd:union memberTypes="dms:Text">
          <xsd:simpleType>
            <xsd:restriction base="dms:Choice">
              <xsd:enumeration value="Legal"/>
              <xsd:enumeration value="MCS"/>
            </xsd:restriction>
          </xsd:simpleType>
        </xsd:union>
      </xsd:simpleType>
    </xsd:element>
    <xsd:element name="Status" ma:index="17" nillable="true" ma:displayName="Status" ma:default="Hold" ma:format="Dropdown" ma:internalName="Status">
      <xsd:simpleType>
        <xsd:restriction base="dms:Choice">
          <xsd:enumeration value="Hold"/>
          <xsd:enumeration value="Review - Legal"/>
          <xsd:enumeration value="Review - Program"/>
          <xsd:enumeration value="Review - MCO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a463-b99d-470c-8a85-4153a1144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66D4-609F-4FDE-8BC5-EF4BB8267A97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ea37a463-b99d-470c-8a85-4153a11441a9"/>
    <ds:schemaRef ds:uri="6766f21b-4433-4df8-8935-89d55088d9f8"/>
  </ds:schemaRefs>
</ds:datastoreItem>
</file>

<file path=customXml/itemProps2.xml><?xml version="1.0" encoding="utf-8"?>
<ds:datastoreItem xmlns:ds="http://schemas.openxmlformats.org/officeDocument/2006/customXml" ds:itemID="{FADC0A39-FE75-432C-9459-8BC0BA76F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FCA49-6100-49CD-B2D1-AC686ED199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50A871-CA62-4CA0-888F-622FA9CE7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66f21b-4433-4df8-8935-89d55088d9f8"/>
    <ds:schemaRef ds:uri="ea37a463-b99d-470c-8a85-4153a1144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E641DA-6A16-4EB2-A4CA-8D2B54CF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Roznovak,JoAnn (HHSC)</cp:lastModifiedBy>
  <cp:revision>4</cp:revision>
  <cp:lastPrinted>2019-08-20T16:14:00Z</cp:lastPrinted>
  <dcterms:created xsi:type="dcterms:W3CDTF">2020-06-09T14:18:00Z</dcterms:created>
  <dcterms:modified xsi:type="dcterms:W3CDTF">2020-06-12T20:06:00Z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0x0101004940BAB81D8A7B449C35DECD284DFCCA</vt:lpwstr>
  </property>
  <property fmtid="{D5CDD505-2E9C-101B-9397-08002B2CF9AE}" pid="3" name="_dlc_DocIdItemGuid">
    <vt:lpwstr>65de9014-1c19-4b11-bf9a-55791c4b6ad5</vt:lpwstr>
  </property>
  <property fmtid="{D5CDD505-2E9C-101B-9397-08002B2CF9AE}" pid="4" name="AuthorIds_UIVersion_2">
    <vt:lpwstr>26343</vt:lpwstr>
  </property>
</Properties>
</file>