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DA0C" w14:textId="77777777" w:rsidR="006A099A" w:rsidRPr="00C00786" w:rsidRDefault="006A099A" w:rsidP="006231BB">
      <w:pPr>
        <w:pStyle w:val="Heading1"/>
        <w:jc w:val="center"/>
      </w:pPr>
      <w:r w:rsidRPr="00C00786">
        <w:t>Record Review Tool</w:t>
      </w:r>
      <w:r w:rsidR="00FB7C16" w:rsidRPr="00C00786">
        <w:t xml:space="preserve"> for Providers</w:t>
      </w:r>
    </w:p>
    <w:p w14:paraId="68D0A459" w14:textId="77777777" w:rsidR="006A099A" w:rsidRPr="00C00786" w:rsidRDefault="006A099A" w:rsidP="006A099A">
      <w:pPr>
        <w:rPr>
          <w:rFonts w:ascii="Verdana" w:hAnsi="Verdana"/>
          <w:b/>
          <w:sz w:val="24"/>
          <w:szCs w:val="24"/>
        </w:rPr>
      </w:pPr>
    </w:p>
    <w:p w14:paraId="273DC7B2" w14:textId="77777777" w:rsidR="006A099A" w:rsidRPr="00C00786" w:rsidRDefault="0057393F" w:rsidP="006231BB">
      <w:pPr>
        <w:pStyle w:val="Heading2"/>
      </w:pPr>
      <w:r w:rsidRPr="00C00786">
        <w:t xml:space="preserve">Date: </w:t>
      </w:r>
      <w:r w:rsidR="00FB7C16" w:rsidRPr="00C00786">
        <w:fldChar w:fldCharType="begin">
          <w:ffData>
            <w:name w:val=""/>
            <w:enabled/>
            <w:calcOnExit w:val="0"/>
            <w:textInput/>
          </w:ffData>
        </w:fldChar>
      </w:r>
      <w:r w:rsidR="00FB7C16" w:rsidRPr="00C00786">
        <w:instrText xml:space="preserve"> FORMTEXT </w:instrText>
      </w:r>
      <w:r w:rsidR="00FB7C16" w:rsidRPr="00C00786">
        <w:fldChar w:fldCharType="separate"/>
      </w:r>
      <w:r w:rsidR="00FB7C16" w:rsidRPr="00C00786">
        <w:rPr>
          <w:noProof/>
        </w:rPr>
        <w:t> </w:t>
      </w:r>
      <w:r w:rsidR="00FB7C16" w:rsidRPr="00C00786">
        <w:rPr>
          <w:noProof/>
        </w:rPr>
        <w:t> </w:t>
      </w:r>
      <w:r w:rsidR="00FB7C16" w:rsidRPr="00C00786">
        <w:rPr>
          <w:noProof/>
        </w:rPr>
        <w:t> </w:t>
      </w:r>
      <w:r w:rsidR="00FB7C16" w:rsidRPr="00C00786">
        <w:rPr>
          <w:noProof/>
        </w:rPr>
        <w:t> </w:t>
      </w:r>
      <w:r w:rsidR="00FB7C16" w:rsidRPr="00C00786">
        <w:rPr>
          <w:noProof/>
        </w:rPr>
        <w:t> </w:t>
      </w:r>
      <w:r w:rsidR="00FB7C16" w:rsidRPr="00C00786">
        <w:fldChar w:fldCharType="end"/>
      </w:r>
      <w:r w:rsidR="006A099A" w:rsidRPr="00C00786">
        <w:tab/>
      </w:r>
      <w:r w:rsidR="006A099A" w:rsidRPr="00C00786">
        <w:tab/>
      </w:r>
    </w:p>
    <w:p w14:paraId="0822CE96" w14:textId="77777777" w:rsidR="00F6405E" w:rsidRPr="00C00786" w:rsidRDefault="0057393F" w:rsidP="006231BB">
      <w:pPr>
        <w:pStyle w:val="Heading2"/>
      </w:pPr>
      <w:r w:rsidRPr="00C00786">
        <w:t xml:space="preserve">Client Name: </w:t>
      </w:r>
      <w:r w:rsidR="00FB7C16" w:rsidRPr="00C00786">
        <w:fldChar w:fldCharType="begin">
          <w:ffData>
            <w:name w:val=""/>
            <w:enabled/>
            <w:calcOnExit w:val="0"/>
            <w:textInput/>
          </w:ffData>
        </w:fldChar>
      </w:r>
      <w:r w:rsidR="00FB7C16" w:rsidRPr="00C00786">
        <w:instrText xml:space="preserve"> FORMTEXT </w:instrText>
      </w:r>
      <w:r w:rsidR="00FB7C16" w:rsidRPr="00C00786">
        <w:fldChar w:fldCharType="separate"/>
      </w:r>
      <w:r w:rsidR="00FB7C16" w:rsidRPr="00C00786">
        <w:rPr>
          <w:noProof/>
        </w:rPr>
        <w:t> </w:t>
      </w:r>
      <w:r w:rsidR="00FB7C16" w:rsidRPr="00C00786">
        <w:rPr>
          <w:noProof/>
        </w:rPr>
        <w:t> </w:t>
      </w:r>
      <w:r w:rsidR="00FB7C16" w:rsidRPr="00C00786">
        <w:rPr>
          <w:noProof/>
        </w:rPr>
        <w:t> </w:t>
      </w:r>
      <w:r w:rsidR="00FB7C16" w:rsidRPr="00C00786">
        <w:rPr>
          <w:noProof/>
        </w:rPr>
        <w:t> </w:t>
      </w:r>
      <w:r w:rsidR="00FB7C16" w:rsidRPr="00C00786">
        <w:rPr>
          <w:noProof/>
        </w:rPr>
        <w:t> </w:t>
      </w:r>
      <w:r w:rsidR="00FB7C16" w:rsidRPr="00C00786">
        <w:fldChar w:fldCharType="end"/>
      </w:r>
      <w:r w:rsidR="00F6405E" w:rsidRPr="00C00786">
        <w:tab/>
      </w:r>
    </w:p>
    <w:p w14:paraId="3A5BF894" w14:textId="77777777" w:rsidR="00F6405E" w:rsidRPr="00C00786" w:rsidRDefault="00F6405E" w:rsidP="006231BB">
      <w:pPr>
        <w:pStyle w:val="Heading2"/>
      </w:pPr>
      <w:r w:rsidRPr="00C00786">
        <w:t>Case Manager:</w:t>
      </w:r>
      <w:r w:rsidR="0057393F" w:rsidRPr="00C00786">
        <w:t xml:space="preserve"> </w:t>
      </w:r>
      <w:r w:rsidR="00FB7C16" w:rsidRPr="00C00786">
        <w:fldChar w:fldCharType="begin">
          <w:ffData>
            <w:name w:val=""/>
            <w:enabled/>
            <w:calcOnExit w:val="0"/>
            <w:textInput/>
          </w:ffData>
        </w:fldChar>
      </w:r>
      <w:r w:rsidR="00FB7C16" w:rsidRPr="00C00786">
        <w:instrText xml:space="preserve"> FORMTEXT </w:instrText>
      </w:r>
      <w:r w:rsidR="00FB7C16" w:rsidRPr="00C00786">
        <w:fldChar w:fldCharType="separate"/>
      </w:r>
      <w:r w:rsidR="00FB7C16" w:rsidRPr="00C00786">
        <w:rPr>
          <w:noProof/>
        </w:rPr>
        <w:t> </w:t>
      </w:r>
      <w:r w:rsidR="00FB7C16" w:rsidRPr="00C00786">
        <w:rPr>
          <w:noProof/>
        </w:rPr>
        <w:t> </w:t>
      </w:r>
      <w:r w:rsidR="00FB7C16" w:rsidRPr="00C00786">
        <w:rPr>
          <w:noProof/>
        </w:rPr>
        <w:t> </w:t>
      </w:r>
      <w:r w:rsidR="00FB7C16" w:rsidRPr="00C00786">
        <w:rPr>
          <w:noProof/>
        </w:rPr>
        <w:t> </w:t>
      </w:r>
      <w:r w:rsidR="00FB7C16" w:rsidRPr="00C00786">
        <w:rPr>
          <w:noProof/>
        </w:rPr>
        <w:t> </w:t>
      </w:r>
      <w:r w:rsidR="00FB7C16" w:rsidRPr="00C00786">
        <w:fldChar w:fldCharType="end"/>
      </w:r>
    </w:p>
    <w:tbl>
      <w:tblPr>
        <w:tblW w:w="14598" w:type="dxa"/>
        <w:tblLook w:val="04A0" w:firstRow="1" w:lastRow="0" w:firstColumn="1" w:lastColumn="0" w:noHBand="0" w:noVBand="1"/>
      </w:tblPr>
      <w:tblGrid>
        <w:gridCol w:w="6588"/>
        <w:gridCol w:w="1070"/>
        <w:gridCol w:w="1070"/>
        <w:gridCol w:w="1070"/>
        <w:gridCol w:w="4800"/>
      </w:tblGrid>
      <w:tr w:rsidR="00151562" w:rsidRPr="00C00786" w14:paraId="2F218E15" w14:textId="77777777" w:rsidTr="00153179">
        <w:trPr>
          <w:trHeight w:val="45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5C266C" w14:textId="77777777" w:rsidR="00151562" w:rsidRPr="00C00786" w:rsidRDefault="00151562" w:rsidP="006231BB">
            <w:pPr>
              <w:pStyle w:val="Heading2"/>
              <w:rPr>
                <w:rFonts w:eastAsia="Times New Roman"/>
              </w:rPr>
            </w:pPr>
            <w:r w:rsidRPr="00C00786">
              <w:rPr>
                <w:rFonts w:eastAsia="Times New Roman"/>
              </w:rPr>
              <w:t>Intake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3AE336" w14:textId="77777777" w:rsidR="00151562" w:rsidRPr="006231BB" w:rsidRDefault="00151562" w:rsidP="006231BB">
            <w:pPr>
              <w:pStyle w:val="Heading2"/>
            </w:pPr>
            <w:r w:rsidRPr="006231BB">
              <w:t xml:space="preserve"> Yes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2B70B3" w14:textId="77777777" w:rsidR="00151562" w:rsidRPr="006231BB" w:rsidRDefault="00151562" w:rsidP="006231BB">
            <w:pPr>
              <w:pStyle w:val="Heading2"/>
            </w:pPr>
            <w:r w:rsidRPr="006231BB">
              <w:t xml:space="preserve"> No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8F5407" w14:textId="77777777" w:rsidR="00151562" w:rsidRPr="006231BB" w:rsidRDefault="00151562" w:rsidP="006231BB">
            <w:pPr>
              <w:pStyle w:val="Heading2"/>
            </w:pPr>
            <w:r w:rsidRPr="006231BB">
              <w:t xml:space="preserve"> NA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975195" w14:textId="77777777" w:rsidR="00151562" w:rsidRPr="006231BB" w:rsidRDefault="00151562" w:rsidP="006231BB">
            <w:pPr>
              <w:pStyle w:val="Heading2"/>
            </w:pPr>
            <w:r w:rsidRPr="006231BB">
              <w:t>Comments</w:t>
            </w:r>
          </w:p>
        </w:tc>
      </w:tr>
      <w:tr w:rsidR="00FB7C16" w:rsidRPr="00C00786" w14:paraId="1113173A" w14:textId="77777777" w:rsidTr="00153179">
        <w:trPr>
          <w:trHeight w:val="64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41CB" w14:textId="77777777" w:rsidR="00FB7C16" w:rsidRDefault="004C1FF5" w:rsidP="006231BB">
            <w:r w:rsidRPr="00153179">
              <w:t xml:space="preserve">The intake </w:t>
            </w:r>
            <w:r w:rsidR="00970CBA" w:rsidRPr="00153179">
              <w:t>i</w:t>
            </w:r>
            <w:r w:rsidRPr="00153179">
              <w:t>s comple</w:t>
            </w:r>
            <w:r w:rsidR="002C6268" w:rsidRPr="00153179">
              <w:t xml:space="preserve">ted within seven business days </w:t>
            </w:r>
            <w:r w:rsidRPr="00153179">
              <w:t>of the date of referral</w:t>
            </w:r>
            <w:r w:rsidR="005F67C8" w:rsidRPr="00153179">
              <w:t>.</w:t>
            </w:r>
            <w:r w:rsidRPr="00153179">
              <w:t xml:space="preserve"> </w:t>
            </w:r>
            <w:r w:rsidR="00685657">
              <w:t>(Policy 008</w:t>
            </w:r>
            <w:r w:rsidRPr="00153179">
              <w:t>)</w:t>
            </w:r>
          </w:p>
          <w:p w14:paraId="76BC152A" w14:textId="3308A456" w:rsidR="00384FD6" w:rsidRPr="00153179" w:rsidRDefault="00384FD6" w:rsidP="006231BB"/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4DE00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575A7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F3E5D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8668D" w14:textId="77777777" w:rsidR="00FB7C16" w:rsidRPr="00C00786" w:rsidRDefault="00660F43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</w:tr>
      <w:tr w:rsidR="00FB7C16" w:rsidRPr="00C00786" w14:paraId="22DE8630" w14:textId="77777777" w:rsidTr="00153179">
        <w:trPr>
          <w:trHeight w:val="55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55D2" w14:textId="77777777" w:rsidR="00FE33CD" w:rsidRDefault="004C1FF5" w:rsidP="006231BB">
            <w:r w:rsidRPr="00153179">
              <w:t xml:space="preserve">Request for Prior Authorization </w:t>
            </w:r>
            <w:r w:rsidR="00970CBA" w:rsidRPr="00153179">
              <w:t>i</w:t>
            </w:r>
            <w:r w:rsidRPr="00153179">
              <w:t xml:space="preserve">s submitted to </w:t>
            </w:r>
            <w:r w:rsidR="0045238F" w:rsidRPr="00153179">
              <w:t>HHSC</w:t>
            </w:r>
            <w:r w:rsidR="000B502D" w:rsidRPr="00153179">
              <w:t>-CM</w:t>
            </w:r>
            <w:r w:rsidRPr="00153179">
              <w:t xml:space="preserve"> within three business days of the dat</w:t>
            </w:r>
            <w:r w:rsidR="00660F43" w:rsidRPr="00153179">
              <w:t xml:space="preserve">e of the intake.  (Policy </w:t>
            </w:r>
            <w:r w:rsidR="000B502D" w:rsidRPr="00153179">
              <w:t>0</w:t>
            </w:r>
            <w:r w:rsidR="00685657">
              <w:t>09</w:t>
            </w:r>
            <w:r w:rsidRPr="00153179">
              <w:t>)</w:t>
            </w:r>
          </w:p>
          <w:p w14:paraId="4863A7C5" w14:textId="1209FEB0" w:rsidR="00384FD6" w:rsidRPr="00C00786" w:rsidRDefault="00384FD6" w:rsidP="006231BB"/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81F3D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32580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7E22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C801" w14:textId="77777777" w:rsidR="00FB7C16" w:rsidRPr="00C00786" w:rsidRDefault="00660F43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</w:tr>
      <w:tr w:rsidR="00151562" w:rsidRPr="00C00786" w14:paraId="0872EF34" w14:textId="77777777" w:rsidTr="00153179">
        <w:trPr>
          <w:trHeight w:val="422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DCE9F47" w14:textId="77777777" w:rsidR="00151562" w:rsidRPr="00C00786" w:rsidRDefault="00151562" w:rsidP="006231BB">
            <w:pPr>
              <w:pStyle w:val="Heading2"/>
              <w:rPr>
                <w:rFonts w:eastAsia="Times New Roman"/>
              </w:rPr>
            </w:pPr>
            <w:r w:rsidRPr="00C00786">
              <w:rPr>
                <w:rFonts w:eastAsia="Times New Roman"/>
              </w:rPr>
              <w:t>Family Needs Assessment</w:t>
            </w:r>
            <w:r w:rsidR="004C1FF5" w:rsidRPr="00C00786">
              <w:rPr>
                <w:rFonts w:eastAsia="Times New Roman"/>
              </w:rPr>
              <w:t xml:space="preserve"> (FNA)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C13758" w14:textId="77777777" w:rsidR="00151562" w:rsidRPr="006231BB" w:rsidRDefault="00151562" w:rsidP="006231BB">
            <w:pPr>
              <w:pStyle w:val="Heading2"/>
            </w:pPr>
            <w:r w:rsidRPr="006231BB">
              <w:t>Yes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74E890" w14:textId="77777777" w:rsidR="00151562" w:rsidRPr="006231BB" w:rsidRDefault="00151562" w:rsidP="006231BB">
            <w:pPr>
              <w:pStyle w:val="Heading2"/>
            </w:pPr>
            <w:r w:rsidRPr="006231BB">
              <w:t xml:space="preserve"> No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0A9BA0" w14:textId="77777777" w:rsidR="00151562" w:rsidRPr="006231BB" w:rsidRDefault="00151562" w:rsidP="006231BB">
            <w:pPr>
              <w:pStyle w:val="Heading2"/>
            </w:pPr>
            <w:r w:rsidRPr="006231BB">
              <w:t>NA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01359F" w14:textId="77777777" w:rsidR="00151562" w:rsidRPr="006231BB" w:rsidRDefault="00151562" w:rsidP="006231BB">
            <w:pPr>
              <w:pStyle w:val="Heading2"/>
            </w:pPr>
            <w:r w:rsidRPr="006231BB">
              <w:t>Comments</w:t>
            </w:r>
          </w:p>
        </w:tc>
      </w:tr>
      <w:tr w:rsidR="00FB7C16" w:rsidRPr="00C00786" w14:paraId="527CAD6C" w14:textId="77777777" w:rsidTr="00153179">
        <w:trPr>
          <w:trHeight w:val="56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EFFFE9" w14:textId="77777777" w:rsidR="00FE33CD" w:rsidRDefault="00FB7C16" w:rsidP="006231BB">
            <w:r w:rsidRPr="00603DF0">
              <w:t xml:space="preserve">FNA </w:t>
            </w:r>
            <w:r w:rsidR="00970CBA" w:rsidRPr="00603DF0">
              <w:t xml:space="preserve">is </w:t>
            </w:r>
            <w:r w:rsidRPr="00603DF0">
              <w:t>completed within seven business days of prior authorization of service</w:t>
            </w:r>
            <w:r w:rsidR="00660F43" w:rsidRPr="00153179">
              <w:t>.   (Policy 011</w:t>
            </w:r>
            <w:r w:rsidRPr="00153179">
              <w:t>)</w:t>
            </w:r>
          </w:p>
          <w:p w14:paraId="4B52E4EA" w14:textId="3A10F767" w:rsidR="00384FD6" w:rsidRPr="00C00786" w:rsidRDefault="00384FD6" w:rsidP="006231BB"/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4B63B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FCB61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08D4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17685" w14:textId="77777777" w:rsidR="00FB7C16" w:rsidRPr="00C00786" w:rsidRDefault="00660F43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</w:tr>
      <w:tr w:rsidR="004C1FF5" w:rsidRPr="00C00786" w14:paraId="56A49122" w14:textId="77777777" w:rsidTr="00153179">
        <w:trPr>
          <w:trHeight w:val="80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5F1A9" w14:textId="549EA8E8" w:rsidR="004C1FF5" w:rsidRPr="00153179" w:rsidRDefault="004C1FF5" w:rsidP="006231BB">
            <w:r w:rsidRPr="00153179">
              <w:t>FNA reflects all needs documented on the Request for P</w:t>
            </w:r>
            <w:r w:rsidR="00685657">
              <w:t>rior Authorization</w:t>
            </w:r>
            <w:r w:rsidR="00384FD6">
              <w:t>.</w:t>
            </w:r>
            <w:r w:rsidR="00685657">
              <w:t xml:space="preserve"> (Policy 011</w:t>
            </w:r>
            <w:r w:rsidRPr="00153179"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A9AD" w14:textId="77777777" w:rsidR="004C1FF5" w:rsidRPr="00C00786" w:rsidRDefault="004C1FF5" w:rsidP="006231BB">
            <w:pPr>
              <w:rPr>
                <w:rFonts w:cs="Arial"/>
                <w:b/>
              </w:rPr>
            </w:pPr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E1E0C" w14:textId="77777777" w:rsidR="004C1FF5" w:rsidRPr="00C00786" w:rsidRDefault="004C1FF5" w:rsidP="006231BB">
            <w:pPr>
              <w:rPr>
                <w:rFonts w:cs="Arial"/>
                <w:b/>
              </w:rPr>
            </w:pPr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A826" w14:textId="77777777" w:rsidR="004C1FF5" w:rsidRPr="00C00786" w:rsidRDefault="004C1FF5" w:rsidP="006231BB">
            <w:pPr>
              <w:rPr>
                <w:rFonts w:cs="Arial"/>
                <w:b/>
              </w:rPr>
            </w:pPr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81F6" w14:textId="77777777" w:rsidR="004C1FF5" w:rsidRPr="00C00786" w:rsidRDefault="00660F43" w:rsidP="006231BB">
            <w:pPr>
              <w:rPr>
                <w:rFonts w:cs="Arial"/>
                <w:b/>
              </w:rPr>
            </w:pPr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</w:tr>
      <w:tr w:rsidR="00FB7C16" w:rsidRPr="00C00786" w14:paraId="45AE2D28" w14:textId="77777777" w:rsidTr="00603DF0">
        <w:trPr>
          <w:trHeight w:val="80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C15F8" w14:textId="061D0F47" w:rsidR="00FE33CD" w:rsidRPr="00C00786" w:rsidRDefault="00685657" w:rsidP="006231BB">
            <w:r w:rsidRPr="00685657">
              <w:t>Documentation in the FNA supports client eligibility. There must be a HEALTH CONDITION/RISK AND at least one medically necessary medical, social, educational, developmental or other need.  (Policy 009 and 011)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B053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039D8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D735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7C786" w14:textId="77777777" w:rsidR="00FB7C16" w:rsidRPr="00C00786" w:rsidRDefault="00660F43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</w:tr>
      <w:tr w:rsidR="00FB7C16" w:rsidRPr="00C00786" w14:paraId="4323982D" w14:textId="77777777" w:rsidTr="00603DF0">
        <w:trPr>
          <w:trHeight w:val="953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9E9B24" w14:textId="6BD705DB" w:rsidR="00384FD6" w:rsidRPr="00384FD6" w:rsidRDefault="00FB7C16" w:rsidP="006231BB">
            <w:r w:rsidRPr="00384FD6">
              <w:t xml:space="preserve">All fields in the FNA </w:t>
            </w:r>
            <w:r w:rsidR="00970CBA" w:rsidRPr="00384FD6">
              <w:t>a</w:t>
            </w:r>
            <w:r w:rsidRPr="00384FD6">
              <w:t xml:space="preserve">re </w:t>
            </w:r>
            <w:r w:rsidR="004C1FF5" w:rsidRPr="00384FD6">
              <w:t xml:space="preserve">addressed as evidenced by complete and appropriate documentation. </w:t>
            </w:r>
            <w:r w:rsidR="00685657" w:rsidRPr="00384FD6">
              <w:t xml:space="preserve">  (Policy 011</w:t>
            </w:r>
            <w:r w:rsidRPr="00384FD6">
              <w:t>)</w:t>
            </w:r>
          </w:p>
          <w:p w14:paraId="022E88E6" w14:textId="77777777" w:rsidR="00384FD6" w:rsidRDefault="00384FD6" w:rsidP="006231BB"/>
          <w:p w14:paraId="422AF765" w14:textId="0C35ACB0" w:rsidR="00384FD6" w:rsidRPr="00384FD6" w:rsidRDefault="00384FD6" w:rsidP="006231BB"/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1C193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BDCC0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07C02" w14:textId="77777777" w:rsidR="00FB7C16" w:rsidRPr="00C00786" w:rsidRDefault="00FB7C16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20C6E" w14:textId="77777777" w:rsidR="00FB7C16" w:rsidRPr="00C00786" w:rsidRDefault="00E13AB0" w:rsidP="006231BB">
            <w:r w:rsidRPr="00C0078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786">
              <w:rPr>
                <w:rFonts w:cs="Arial"/>
                <w:b/>
              </w:rPr>
              <w:instrText xml:space="preserve"> FORMTEXT </w:instrText>
            </w:r>
            <w:r w:rsidRPr="00C00786">
              <w:rPr>
                <w:rFonts w:cs="Arial"/>
                <w:b/>
              </w:rPr>
            </w:r>
            <w:r w:rsidRPr="00C00786">
              <w:rPr>
                <w:rFonts w:cs="Arial"/>
                <w:b/>
              </w:rPr>
              <w:fldChar w:fldCharType="separate"/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  <w:noProof/>
              </w:rPr>
              <w:t> </w:t>
            </w:r>
            <w:r w:rsidRPr="00C00786">
              <w:rPr>
                <w:rFonts w:cs="Arial"/>
                <w:b/>
              </w:rPr>
              <w:fldChar w:fldCharType="end"/>
            </w:r>
          </w:p>
        </w:tc>
      </w:tr>
      <w:tr w:rsidR="00151562" w:rsidRPr="00EE0A38" w14:paraId="088E4072" w14:textId="77777777" w:rsidTr="00153179">
        <w:trPr>
          <w:trHeight w:val="4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91C360" w14:textId="77777777" w:rsidR="00151562" w:rsidRPr="006231BB" w:rsidRDefault="00151562" w:rsidP="006231BB">
            <w:pPr>
              <w:pStyle w:val="Heading2"/>
            </w:pPr>
            <w:r w:rsidRPr="006231BB">
              <w:lastRenderedPageBreak/>
              <w:t>Service Plan </w:t>
            </w:r>
            <w:r w:rsidR="004C1FF5" w:rsidRPr="006231BB">
              <w:t>(SP)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010939" w14:textId="77777777" w:rsidR="00151562" w:rsidRPr="006231BB" w:rsidRDefault="00151562" w:rsidP="006231BB">
            <w:pPr>
              <w:pStyle w:val="Heading2"/>
            </w:pPr>
            <w:r w:rsidRPr="006231BB">
              <w:t xml:space="preserve"> Yes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CBB742" w14:textId="77777777" w:rsidR="00151562" w:rsidRPr="006231BB" w:rsidRDefault="00151562" w:rsidP="006231BB">
            <w:pPr>
              <w:pStyle w:val="Heading2"/>
            </w:pPr>
            <w:r w:rsidRPr="006231BB">
              <w:t>No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4239DD" w14:textId="77777777" w:rsidR="00151562" w:rsidRPr="006231BB" w:rsidRDefault="00151562" w:rsidP="006231BB">
            <w:pPr>
              <w:pStyle w:val="Heading2"/>
            </w:pPr>
            <w:r w:rsidRPr="006231BB">
              <w:t xml:space="preserve"> NA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B2B9C9" w14:textId="77777777" w:rsidR="00151562" w:rsidRPr="006231BB" w:rsidRDefault="00151562" w:rsidP="006231BB">
            <w:pPr>
              <w:pStyle w:val="Heading2"/>
            </w:pPr>
            <w:r w:rsidRPr="006231BB">
              <w:t>Comments</w:t>
            </w:r>
          </w:p>
        </w:tc>
      </w:tr>
      <w:tr w:rsidR="00FB7C16" w:rsidRPr="00603DF0" w14:paraId="665E6909" w14:textId="77777777" w:rsidTr="00603DF0">
        <w:trPr>
          <w:trHeight w:val="953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0285" w14:textId="60A82475" w:rsidR="00FB7C16" w:rsidRPr="00603DF0" w:rsidRDefault="00FB7C16" w:rsidP="006231BB">
            <w:r w:rsidRPr="00603DF0">
              <w:t xml:space="preserve">Documentation </w:t>
            </w:r>
            <w:r w:rsidR="004C1FF5" w:rsidRPr="00603DF0">
              <w:t>o</w:t>
            </w:r>
            <w:r w:rsidRPr="00603DF0">
              <w:t xml:space="preserve">n </w:t>
            </w:r>
            <w:r w:rsidR="004C1FF5" w:rsidRPr="00603DF0">
              <w:t xml:space="preserve">the </w:t>
            </w:r>
            <w:r w:rsidRPr="00603DF0">
              <w:t xml:space="preserve">SP supports client eligibility. There must be at least one medically necessary medical, social, educational, developmental or other </w:t>
            </w:r>
            <w:r w:rsidR="00685657">
              <w:t>need.  (Policy 009 and 011</w:t>
            </w:r>
            <w:r w:rsidRPr="00603DF0"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C8F7E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9B32E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BE6D2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2CA79" w14:textId="77777777" w:rsidR="00FB7C16" w:rsidRPr="00603DF0" w:rsidRDefault="002B1C12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</w:tr>
      <w:tr w:rsidR="00FB7C16" w:rsidRPr="00603DF0" w14:paraId="1CF15C1F" w14:textId="77777777" w:rsidTr="00603DF0">
        <w:trPr>
          <w:trHeight w:val="10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5962" w14:textId="5B84116A" w:rsidR="00FB7C16" w:rsidRPr="00603DF0" w:rsidRDefault="004C1FF5" w:rsidP="006231BB">
            <w:r w:rsidRPr="00603DF0">
              <w:t>SP is completed accurately; including documentation of all needs identified on the FNA, the interventions</w:t>
            </w:r>
            <w:r w:rsidR="00FB7C16" w:rsidRPr="00603DF0">
              <w:t xml:space="preserve"> for addressing needs, the individual responsible for </w:t>
            </w:r>
            <w:r w:rsidRPr="00603DF0">
              <w:t>each action step and individualized</w:t>
            </w:r>
            <w:r w:rsidR="00FB7C16" w:rsidRPr="00603DF0">
              <w:t xml:space="preserve"> time frame</w:t>
            </w:r>
            <w:r w:rsidRPr="00603DF0">
              <w:t>s to address each action step.</w:t>
            </w:r>
            <w:r w:rsidR="002B1C12" w:rsidRPr="00603DF0">
              <w:t xml:space="preserve">  (Policy 011</w:t>
            </w:r>
            <w:r w:rsidR="00FB7C16" w:rsidRPr="00603DF0"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1D9A4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6EFF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A27BE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8E92" w14:textId="77777777" w:rsidR="00FB7C16" w:rsidRPr="00603DF0" w:rsidRDefault="002B1C12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</w:tr>
      <w:tr w:rsidR="00FB7C16" w:rsidRPr="00603DF0" w14:paraId="0374A598" w14:textId="77777777" w:rsidTr="00153179">
        <w:trPr>
          <w:trHeight w:val="49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C602" w14:textId="49599F43" w:rsidR="005F67C8" w:rsidRPr="00603DF0" w:rsidRDefault="00685657" w:rsidP="006231BB">
            <w:r w:rsidRPr="00685657">
              <w:t xml:space="preserve">SP consent form (CM-03CON) includes dated signature of client/parent/guardian.  (Policy 011)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43623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D967D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2EE9C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8AF29" w14:textId="77777777" w:rsidR="00FB7C16" w:rsidRPr="00603DF0" w:rsidRDefault="002B1C12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</w:tr>
      <w:tr w:rsidR="00151562" w:rsidRPr="006231BB" w14:paraId="27C4EC9D" w14:textId="77777777" w:rsidTr="00153179">
        <w:trPr>
          <w:trHeight w:val="49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0168B3" w14:textId="77777777" w:rsidR="00151562" w:rsidRPr="006231BB" w:rsidRDefault="00151562" w:rsidP="006231BB">
            <w:pPr>
              <w:pStyle w:val="Heading2"/>
            </w:pPr>
            <w:r w:rsidRPr="006231BB">
              <w:t>Follow-Up Visits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1A6283" w14:textId="77777777" w:rsidR="00151562" w:rsidRPr="006231BB" w:rsidRDefault="00151562" w:rsidP="006231BB">
            <w:pPr>
              <w:pStyle w:val="Heading2"/>
            </w:pPr>
            <w:r w:rsidRPr="006231BB">
              <w:t>Yes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41FA01" w14:textId="77777777" w:rsidR="00151562" w:rsidRPr="006231BB" w:rsidRDefault="00151562" w:rsidP="006231BB">
            <w:pPr>
              <w:pStyle w:val="Heading2"/>
            </w:pPr>
            <w:r w:rsidRPr="006231BB">
              <w:t xml:space="preserve"> No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20DDF7" w14:textId="77777777" w:rsidR="00151562" w:rsidRPr="006231BB" w:rsidRDefault="00151562" w:rsidP="006231BB">
            <w:pPr>
              <w:pStyle w:val="Heading2"/>
            </w:pPr>
            <w:r w:rsidRPr="006231BB">
              <w:t xml:space="preserve"> NA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03242" w14:textId="77777777" w:rsidR="00151562" w:rsidRPr="006231BB" w:rsidRDefault="00151562" w:rsidP="006231BB">
            <w:pPr>
              <w:pStyle w:val="Heading2"/>
            </w:pPr>
            <w:r w:rsidRPr="006231BB">
              <w:t>Comments</w:t>
            </w:r>
          </w:p>
        </w:tc>
      </w:tr>
      <w:tr w:rsidR="00FB7C16" w:rsidRPr="00603DF0" w14:paraId="4B2C85B1" w14:textId="77777777" w:rsidTr="00153179">
        <w:trPr>
          <w:trHeight w:val="51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B60652" w14:textId="5627A3EC" w:rsidR="00FB7C16" w:rsidRPr="00603DF0" w:rsidRDefault="00FB7C16" w:rsidP="006231BB">
            <w:r w:rsidRPr="00603DF0">
              <w:t>Documentation includes evidenc</w:t>
            </w:r>
            <w:r w:rsidR="00685657">
              <w:t>e of eligibility. (Policy 013</w:t>
            </w:r>
            <w:r w:rsidRPr="00603DF0"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D55FA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17A9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7EF1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2C782" w14:textId="77777777" w:rsidR="00FB7C16" w:rsidRPr="00603DF0" w:rsidRDefault="002B1C12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</w:tr>
      <w:tr w:rsidR="00FB7C16" w:rsidRPr="00603DF0" w14:paraId="3D8943B0" w14:textId="77777777" w:rsidTr="00685657">
        <w:trPr>
          <w:trHeight w:val="67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1AB60" w14:textId="3F601946" w:rsidR="00FB7C16" w:rsidRPr="00603DF0" w:rsidRDefault="00685657" w:rsidP="006231BB">
            <w:r w:rsidRPr="00685657">
              <w:t>Documentation on the first follow-up addresses all needs identified on the service plan. (Policy 013)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82DB5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E5C8F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1B1B0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AA1AD" w14:textId="0791DB42" w:rsidR="00FB7C16" w:rsidRPr="00603DF0" w:rsidRDefault="00DC700E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  <w:r w:rsidR="003B6F14" w:rsidRPr="00603DF0">
              <w:rPr>
                <w:rFonts w:cs="Arial"/>
                <w:b/>
              </w:rPr>
              <w:t xml:space="preserve"> </w:t>
            </w:r>
          </w:p>
        </w:tc>
      </w:tr>
      <w:tr w:rsidR="00FB7C16" w:rsidRPr="00603DF0" w14:paraId="1FA9A46F" w14:textId="77777777" w:rsidTr="00603DF0">
        <w:trPr>
          <w:trHeight w:val="74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F6889C" w14:textId="777078B8" w:rsidR="00FB7C16" w:rsidRPr="00603DF0" w:rsidRDefault="00685657" w:rsidP="006231BB">
            <w:r w:rsidRPr="00685657">
              <w:t>Documentation in each follow-up includes efforts to REVIEW AND address ALL outstanding Service Plan needs.  (Policy 013)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A20F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D0E09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6162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DEF1" w14:textId="08355026" w:rsidR="00FB7C16" w:rsidRPr="00603DF0" w:rsidRDefault="00153179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</w:tr>
      <w:tr w:rsidR="00FB7C16" w:rsidRPr="00603DF0" w14:paraId="39D73588" w14:textId="77777777" w:rsidTr="00603DF0">
        <w:trPr>
          <w:trHeight w:val="7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870C3F" w14:textId="19B12DF4" w:rsidR="00FB7C16" w:rsidRPr="00603DF0" w:rsidRDefault="00FB7C16" w:rsidP="006231BB">
            <w:r w:rsidRPr="00603DF0">
              <w:t xml:space="preserve">Timeframes are met, as </w:t>
            </w:r>
            <w:r w:rsidR="00AA653D" w:rsidRPr="00603DF0">
              <w:t>documented by the Case Manager o</w:t>
            </w:r>
            <w:r w:rsidRPr="00603DF0">
              <w:t xml:space="preserve">n the Service Plan and/or Follow-up visit. (Policy </w:t>
            </w:r>
            <w:r w:rsidR="006B3272">
              <w:t>013</w:t>
            </w:r>
            <w:r w:rsidRPr="00603DF0"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AD61D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4E19E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1E06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CABCA" w14:textId="76627F75" w:rsidR="00FB7C16" w:rsidRPr="00603DF0" w:rsidRDefault="00153179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</w:tr>
      <w:tr w:rsidR="00FB7C16" w:rsidRPr="00603DF0" w14:paraId="3F318414" w14:textId="77777777" w:rsidTr="00603DF0">
        <w:trPr>
          <w:trHeight w:val="85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638150" w14:textId="6ECFF7E9" w:rsidR="00FE33CD" w:rsidRPr="00603DF0" w:rsidRDefault="00FB7C16" w:rsidP="006231BB">
            <w:r w:rsidRPr="00603DF0">
              <w:t>If applicable, the case manager requested prior authorization to conduct additional visits with the eligible client to addres</w:t>
            </w:r>
            <w:r w:rsidR="006B3272">
              <w:t>s outstanding needs. (Policy 009)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A332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5736E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A1AA0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C59E5" w14:textId="6E870767" w:rsidR="00FB7C16" w:rsidRPr="00603DF0" w:rsidRDefault="00DC700E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</w:tr>
      <w:tr w:rsidR="00151562" w:rsidRPr="00603DF0" w14:paraId="052F6E15" w14:textId="77777777" w:rsidTr="00153179">
        <w:trPr>
          <w:trHeight w:val="52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D04024" w14:textId="77777777" w:rsidR="00151562" w:rsidRPr="006231BB" w:rsidRDefault="00151562" w:rsidP="006231BB">
            <w:pPr>
              <w:pStyle w:val="Heading2"/>
            </w:pPr>
            <w:r w:rsidRPr="006231BB">
              <w:t>Required Documentation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398CA1" w14:textId="77777777" w:rsidR="00151562" w:rsidRPr="006231BB" w:rsidRDefault="00151562" w:rsidP="006231BB">
            <w:pPr>
              <w:pStyle w:val="Heading2"/>
            </w:pPr>
            <w:r w:rsidRPr="006231BB">
              <w:t xml:space="preserve"> Yes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D4D761" w14:textId="77777777" w:rsidR="00151562" w:rsidRPr="006231BB" w:rsidRDefault="00151562" w:rsidP="006231BB">
            <w:pPr>
              <w:pStyle w:val="Heading2"/>
            </w:pPr>
            <w:r w:rsidRPr="006231BB">
              <w:t xml:space="preserve"> No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576461" w14:textId="77777777" w:rsidR="00151562" w:rsidRPr="006231BB" w:rsidRDefault="00151562" w:rsidP="006231BB">
            <w:pPr>
              <w:pStyle w:val="Heading2"/>
            </w:pPr>
            <w:r w:rsidRPr="006231BB">
              <w:t xml:space="preserve"> NA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B2A34B" w14:textId="77777777" w:rsidR="00151562" w:rsidRPr="006231BB" w:rsidRDefault="00151562" w:rsidP="006231BB">
            <w:pPr>
              <w:pStyle w:val="Heading2"/>
            </w:pPr>
            <w:r w:rsidRPr="006231BB">
              <w:t>Comments</w:t>
            </w:r>
          </w:p>
        </w:tc>
      </w:tr>
      <w:tr w:rsidR="00FB7C16" w:rsidRPr="00603DF0" w14:paraId="275C1D95" w14:textId="77777777" w:rsidTr="00153179">
        <w:trPr>
          <w:trHeight w:val="58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B975" w14:textId="0973D6B4" w:rsidR="00FE33CD" w:rsidRPr="00603DF0" w:rsidRDefault="00FB7C16" w:rsidP="006231BB">
            <w:r w:rsidRPr="00603DF0">
              <w:t>R</w:t>
            </w:r>
            <w:r w:rsidR="006B3272">
              <w:t>equired documentation is on HHSC</w:t>
            </w:r>
            <w:r w:rsidRPr="00603DF0">
              <w:t xml:space="preserve"> standardized forms or agency forms approved by </w:t>
            </w:r>
            <w:r w:rsidR="0045238F" w:rsidRPr="00603DF0">
              <w:t>HHSC-CM</w:t>
            </w:r>
            <w:r w:rsidRPr="00603DF0">
              <w:t>.  (Policy 005)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6B89C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5234B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7E04B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743C" w14:textId="56FB84BE" w:rsidR="00FB7C16" w:rsidRPr="00603DF0" w:rsidRDefault="00DC700E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</w:tr>
      <w:tr w:rsidR="00AA653D" w:rsidRPr="00603DF0" w14:paraId="36601CF2" w14:textId="77777777" w:rsidTr="00153179">
        <w:trPr>
          <w:trHeight w:val="61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D753" w14:textId="48459044" w:rsidR="00FE33CD" w:rsidRPr="00603DF0" w:rsidRDefault="00AA653D" w:rsidP="006231BB">
            <w:r w:rsidRPr="00603DF0">
              <w:t xml:space="preserve">Documentation of activities, not otherwise documented on required forms, </w:t>
            </w:r>
            <w:r w:rsidR="00970CBA" w:rsidRPr="00603DF0">
              <w:t>is</w:t>
            </w:r>
            <w:r w:rsidRPr="00603DF0">
              <w:t xml:space="preserve"> recorded on progress notes.  (Policy 00</w:t>
            </w:r>
            <w:r w:rsidR="006B3272">
              <w:t>5</w:t>
            </w:r>
            <w:r w:rsidR="00603DF0"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369A3" w14:textId="77777777" w:rsidR="00AA653D" w:rsidRPr="00603DF0" w:rsidRDefault="00AA653D" w:rsidP="006231BB">
            <w:pPr>
              <w:rPr>
                <w:rFonts w:cs="Arial"/>
                <w:b/>
              </w:rPr>
            </w:pPr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86DEE" w14:textId="77777777" w:rsidR="00AA653D" w:rsidRPr="00603DF0" w:rsidRDefault="00AA653D" w:rsidP="006231BB">
            <w:pPr>
              <w:rPr>
                <w:rFonts w:cs="Arial"/>
                <w:b/>
              </w:rPr>
            </w:pPr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E0386" w14:textId="77777777" w:rsidR="00AA653D" w:rsidRPr="00603DF0" w:rsidRDefault="00AA653D" w:rsidP="006231BB">
            <w:pPr>
              <w:rPr>
                <w:rFonts w:cs="Arial"/>
                <w:b/>
              </w:rPr>
            </w:pPr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A1122" w14:textId="56491CC1" w:rsidR="00AA653D" w:rsidRPr="00603DF0" w:rsidRDefault="00DC700E" w:rsidP="006231BB">
            <w:pPr>
              <w:rPr>
                <w:rFonts w:cs="Arial"/>
                <w:b/>
              </w:rPr>
            </w:pPr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</w:tr>
      <w:tr w:rsidR="00FB7C16" w:rsidRPr="00603DF0" w14:paraId="1F1CA359" w14:textId="77777777" w:rsidTr="00153179">
        <w:trPr>
          <w:trHeight w:val="61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CEA0" w14:textId="02F73513" w:rsidR="00FE33CD" w:rsidRPr="00603DF0" w:rsidRDefault="00FB7C16" w:rsidP="006231BB">
            <w:r w:rsidRPr="00603DF0">
              <w:lastRenderedPageBreak/>
              <w:t>Required documentation includes the case manager's dated signature and license designation.  (Policy 005)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DB97A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13FA3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FA2C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45F65" w14:textId="4BE22D30" w:rsidR="00FB7C16" w:rsidRPr="00603DF0" w:rsidRDefault="00DC700E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</w:tr>
      <w:tr w:rsidR="00FB7C16" w:rsidRPr="00603DF0" w14:paraId="24577964" w14:textId="77777777" w:rsidTr="00603DF0">
        <w:trPr>
          <w:trHeight w:val="48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CE65" w14:textId="2EF810E0" w:rsidR="00FE33CD" w:rsidRPr="00603DF0" w:rsidRDefault="006B3272" w:rsidP="006231BB">
            <w:r w:rsidRPr="006B3272">
              <w:t>Record includes required consents. (Policy 016)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3BA2D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A471C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6EA30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33EA7" w14:textId="44CD2E33" w:rsidR="00FB7C16" w:rsidRPr="00603DF0" w:rsidRDefault="00DC700E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</w:tr>
      <w:tr w:rsidR="00FB7C16" w:rsidRPr="00603DF0" w14:paraId="3D9CD1DD" w14:textId="77777777" w:rsidTr="00603DF0">
        <w:trPr>
          <w:trHeight w:val="73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BA4F" w14:textId="01CBC705" w:rsidR="00FB7C16" w:rsidRPr="00603DF0" w:rsidRDefault="00AA653D" w:rsidP="006231BB">
            <w:r w:rsidRPr="00603DF0">
              <w:t xml:space="preserve">Any documents provided to the client/parent/guardian </w:t>
            </w:r>
            <w:r w:rsidR="00970CBA" w:rsidRPr="00603DF0">
              <w:t>are</w:t>
            </w:r>
            <w:r w:rsidRPr="00603DF0">
              <w:t xml:space="preserve"> written in the client’s preferred language or signed by an interpreter</w:t>
            </w:r>
            <w:r w:rsidR="006B3272">
              <w:t>.  (Policy 005</w:t>
            </w:r>
            <w:r w:rsidR="00FB7C16" w:rsidRPr="00603DF0"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03F63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BF3D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4DD1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32FC8" w14:textId="057E193D" w:rsidR="00FB7C16" w:rsidRPr="00603DF0" w:rsidRDefault="00DC700E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</w:tr>
      <w:tr w:rsidR="00FB7C16" w:rsidRPr="00603DF0" w14:paraId="112F85F8" w14:textId="77777777" w:rsidTr="00603DF0">
        <w:trPr>
          <w:trHeight w:val="82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37F9" w14:textId="3F0B19A9" w:rsidR="00FB7C16" w:rsidRPr="00603DF0" w:rsidRDefault="00FB7C16" w:rsidP="006231BB">
            <w:r w:rsidRPr="00603DF0">
              <w:t xml:space="preserve">When </w:t>
            </w:r>
            <w:r w:rsidR="00AA653D" w:rsidRPr="00603DF0">
              <w:t>warranted</w:t>
            </w:r>
            <w:r w:rsidRPr="00603DF0">
              <w:t>, documentation indicates a report</w:t>
            </w:r>
            <w:r w:rsidR="00240EEA" w:rsidRPr="00603DF0">
              <w:t xml:space="preserve"> of</w:t>
            </w:r>
            <w:r w:rsidRPr="00603DF0">
              <w:t xml:space="preserve"> abuse, neglect and/or exploitation of a child or person with a disability was made. (Policy 01</w:t>
            </w:r>
            <w:r w:rsidR="00DC700E" w:rsidRPr="00603DF0">
              <w:t>8</w:t>
            </w:r>
            <w:r w:rsidRPr="00603DF0"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E1244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F8720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FE150" w14:textId="77777777" w:rsidR="00FB7C16" w:rsidRPr="00603DF0" w:rsidRDefault="00FB7C16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3C2A8" w14:textId="70FE9209" w:rsidR="00FB7C16" w:rsidRPr="00603DF0" w:rsidRDefault="00DC700E" w:rsidP="006231BB">
            <w:r w:rsidRPr="00603DF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cs="Arial"/>
                <w:b/>
              </w:rPr>
              <w:instrText xml:space="preserve"> FORMTEXT </w:instrText>
            </w:r>
            <w:r w:rsidRPr="00603DF0">
              <w:rPr>
                <w:rFonts w:cs="Arial"/>
                <w:b/>
              </w:rPr>
            </w:r>
            <w:r w:rsidRPr="00603DF0">
              <w:rPr>
                <w:rFonts w:cs="Arial"/>
                <w:b/>
              </w:rPr>
              <w:fldChar w:fldCharType="separate"/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  <w:noProof/>
              </w:rPr>
              <w:t> </w:t>
            </w:r>
            <w:r w:rsidRPr="00603DF0">
              <w:rPr>
                <w:rFonts w:cs="Arial"/>
                <w:b/>
              </w:rPr>
              <w:fldChar w:fldCharType="end"/>
            </w:r>
          </w:p>
        </w:tc>
      </w:tr>
      <w:tr w:rsidR="00151562" w:rsidRPr="00603DF0" w14:paraId="4B89D8AD" w14:textId="77777777" w:rsidTr="00384FD6">
        <w:trPr>
          <w:trHeight w:val="45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3333E3" w14:textId="77777777" w:rsidR="00151562" w:rsidRPr="006231BB" w:rsidRDefault="00151562" w:rsidP="006231BB">
            <w:pPr>
              <w:pStyle w:val="Heading2"/>
            </w:pPr>
            <w:r w:rsidRPr="006231BB">
              <w:t>Billing Review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5A7F88" w14:textId="77777777" w:rsidR="00151562" w:rsidRPr="006231BB" w:rsidRDefault="00151562" w:rsidP="006231BB">
            <w:pPr>
              <w:pStyle w:val="Heading2"/>
            </w:pPr>
            <w:r w:rsidRPr="006231BB">
              <w:t xml:space="preserve"> Yes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DB45BE" w14:textId="77777777" w:rsidR="00151562" w:rsidRPr="006231BB" w:rsidRDefault="00151562" w:rsidP="006231BB">
            <w:pPr>
              <w:pStyle w:val="Heading2"/>
            </w:pPr>
            <w:r w:rsidRPr="006231BB">
              <w:t>No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0F72D8" w14:textId="77777777" w:rsidR="00151562" w:rsidRPr="006231BB" w:rsidRDefault="00151562" w:rsidP="006231BB">
            <w:pPr>
              <w:pStyle w:val="Heading2"/>
            </w:pPr>
            <w:r w:rsidRPr="006231BB">
              <w:t xml:space="preserve"> NA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5CD18" w14:textId="77777777" w:rsidR="00151562" w:rsidRPr="006231BB" w:rsidRDefault="00151562" w:rsidP="006231BB">
            <w:pPr>
              <w:pStyle w:val="Heading2"/>
            </w:pPr>
            <w:r w:rsidRPr="006231BB">
              <w:t>Comments</w:t>
            </w:r>
          </w:p>
        </w:tc>
      </w:tr>
      <w:tr w:rsidR="00FB7C16" w:rsidRPr="00603DF0" w14:paraId="7544789C" w14:textId="77777777" w:rsidTr="00384FD6">
        <w:trPr>
          <w:trHeight w:val="78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3F37" w14:textId="50F50F63" w:rsidR="00FB7C16" w:rsidRPr="00603DF0" w:rsidRDefault="00384FD6" w:rsidP="005F1F15">
            <w:r w:rsidRPr="00384FD6">
              <w:t>The records contained documentation for all contacts billed to Medicaid. (Policy 006)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7D6B3" w14:textId="77777777" w:rsidR="00FB7C16" w:rsidRPr="00603DF0" w:rsidRDefault="00FB7C16" w:rsidP="005F1F15">
            <w:pPr>
              <w:rPr>
                <w:rFonts w:ascii="Verdana" w:hAnsi="Verdana"/>
                <w:sz w:val="24"/>
                <w:szCs w:val="24"/>
              </w:rPr>
            </w:pP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separate"/>
            </w:r>
            <w:bookmarkStart w:id="0" w:name="_GoBack"/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bookmarkEnd w:id="0"/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49A4D" w14:textId="77777777" w:rsidR="00FB7C16" w:rsidRPr="00603DF0" w:rsidRDefault="00FB7C16" w:rsidP="005F1F15">
            <w:pPr>
              <w:rPr>
                <w:rFonts w:ascii="Verdana" w:hAnsi="Verdana"/>
                <w:sz w:val="24"/>
                <w:szCs w:val="24"/>
              </w:rPr>
            </w:pP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separate"/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03D88" w14:textId="77777777" w:rsidR="00FB7C16" w:rsidRPr="00603DF0" w:rsidRDefault="00FB7C16" w:rsidP="005F1F15">
            <w:pPr>
              <w:rPr>
                <w:rFonts w:ascii="Verdana" w:hAnsi="Verdana"/>
                <w:sz w:val="24"/>
                <w:szCs w:val="24"/>
              </w:rPr>
            </w:pP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separate"/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58823" w14:textId="65928C02" w:rsidR="00FB7C16" w:rsidRPr="00603DF0" w:rsidRDefault="00DC700E" w:rsidP="005F1F15">
            <w:pPr>
              <w:rPr>
                <w:rFonts w:ascii="Verdana" w:hAnsi="Verdana"/>
                <w:sz w:val="24"/>
                <w:szCs w:val="24"/>
              </w:rPr>
            </w:pP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separate"/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F1F15" w:rsidRPr="00603DF0" w14:paraId="087F82D2" w14:textId="77777777" w:rsidTr="00384FD6">
        <w:trPr>
          <w:trHeight w:val="78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A8F" w14:textId="1331679C" w:rsidR="005F1F15" w:rsidRPr="00384FD6" w:rsidRDefault="005F1F15" w:rsidP="005F1F15">
            <w:r w:rsidRPr="00603DF0">
              <w:t>The case manager authorized for services matches the case manager who provided the services. (Policy 0</w:t>
            </w:r>
            <w:r>
              <w:t>0</w:t>
            </w:r>
            <w:r w:rsidRPr="00603DF0">
              <w:t>6)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E8D1" w14:textId="072A962D" w:rsidR="005F1F15" w:rsidRPr="00603DF0" w:rsidRDefault="005F1F15" w:rsidP="005F1F15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separate"/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B5DBD" w14:textId="07CFF7C5" w:rsidR="005F1F15" w:rsidRPr="00603DF0" w:rsidRDefault="005F1F15" w:rsidP="005F1F15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separate"/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7DDE6" w14:textId="5060F59D" w:rsidR="005F1F15" w:rsidRPr="00603DF0" w:rsidRDefault="005F1F15" w:rsidP="005F1F15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separate"/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889E9" w14:textId="32BB78F4" w:rsidR="005F1F15" w:rsidRPr="00603DF0" w:rsidRDefault="005F1F15" w:rsidP="005F1F15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separate"/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noProof/>
                <w:sz w:val="24"/>
                <w:szCs w:val="24"/>
              </w:rPr>
              <w:t> </w:t>
            </w:r>
            <w:r w:rsidRPr="00603DF0">
              <w:rPr>
                <w:rFonts w:ascii="Verdana" w:hAnsi="Verdana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ED3E6F7" w14:textId="77777777" w:rsidR="00EE0A38" w:rsidRPr="00603DF0" w:rsidRDefault="00EE0A38" w:rsidP="00EE0A38">
      <w:pPr>
        <w:rPr>
          <w:rFonts w:ascii="Verdana" w:hAnsi="Verdana"/>
          <w:sz w:val="24"/>
          <w:szCs w:val="24"/>
        </w:rPr>
      </w:pPr>
    </w:p>
    <w:p w14:paraId="646378E1" w14:textId="77777777" w:rsidR="00EE0A38" w:rsidRPr="00603DF0" w:rsidRDefault="00EE0A38" w:rsidP="00EE0A38">
      <w:pPr>
        <w:jc w:val="center"/>
        <w:rPr>
          <w:rFonts w:ascii="Verdana" w:hAnsi="Verdana"/>
          <w:sz w:val="24"/>
          <w:szCs w:val="24"/>
        </w:rPr>
      </w:pPr>
    </w:p>
    <w:sectPr w:rsidR="00EE0A38" w:rsidRPr="00603DF0" w:rsidSect="00384FD6">
      <w:headerReference w:type="default" r:id="rId8"/>
      <w:footerReference w:type="default" r:id="rId9"/>
      <w:pgSz w:w="15840" w:h="12240" w:orient="landscape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81EA5" w14:textId="77777777" w:rsidR="00FC755E" w:rsidRDefault="00FC755E" w:rsidP="00F6405E">
      <w:pPr>
        <w:spacing w:line="240" w:lineRule="auto"/>
      </w:pPr>
      <w:r>
        <w:separator/>
      </w:r>
    </w:p>
  </w:endnote>
  <w:endnote w:type="continuationSeparator" w:id="0">
    <w:p w14:paraId="21B2AEB8" w14:textId="77777777" w:rsidR="00FC755E" w:rsidRDefault="00FC755E" w:rsidP="00F64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0320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608B0" w14:textId="60EDA15F" w:rsidR="00F6405E" w:rsidRDefault="00F6405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ABE6" w14:textId="77777777" w:rsidR="00FC755E" w:rsidRDefault="00FC755E" w:rsidP="00F6405E">
      <w:pPr>
        <w:spacing w:line="240" w:lineRule="auto"/>
      </w:pPr>
      <w:r>
        <w:separator/>
      </w:r>
    </w:p>
  </w:footnote>
  <w:footnote w:type="continuationSeparator" w:id="0">
    <w:p w14:paraId="737975CE" w14:textId="77777777" w:rsidR="00FC755E" w:rsidRDefault="00FC755E" w:rsidP="00F640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3B34" w14:textId="3EA03440" w:rsidR="00076E65" w:rsidRPr="00D53365" w:rsidRDefault="00151562" w:rsidP="00076E65">
    <w:pPr>
      <w:pStyle w:val="Header"/>
      <w:tabs>
        <w:tab w:val="clear" w:pos="9360"/>
        <w:tab w:val="right" w:pos="10800"/>
      </w:tabs>
      <w:rPr>
        <w:rFonts w:ascii="Verdana" w:hAnsi="Verdana" w:cs="Arial"/>
        <w:sz w:val="16"/>
        <w:szCs w:val="24"/>
      </w:rPr>
    </w:pPr>
    <w:r>
      <w:t xml:space="preserve">  </w:t>
    </w:r>
    <w:r w:rsidR="00C00786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77BE2B34" wp14:editId="5A6967F3">
          <wp:extent cx="987848" cy="561975"/>
          <wp:effectExtent l="0" t="0" r="3175" b="0"/>
          <wp:docPr id="2" name="Picture 2" descr="Texas Health and Human Services Logo" title="Texas Health and Human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D0152_HHS_Logo_lockup_CMCPW_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642" cy="58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</w:t>
    </w:r>
    <w:r w:rsidR="00FB7C16">
      <w:tab/>
    </w:r>
    <w:r w:rsidR="00FE33CD">
      <w:tab/>
      <w:t xml:space="preserve">     </w:t>
    </w:r>
    <w:r w:rsidR="00194A56">
      <w:t xml:space="preserve">     </w:t>
    </w:r>
    <w:r w:rsidR="0062534E">
      <w:tab/>
    </w:r>
    <w:r w:rsidR="0062534E">
      <w:tab/>
    </w:r>
    <w:r w:rsidR="00746E32">
      <w:rPr>
        <w:rFonts w:ascii="Verdana" w:hAnsi="Verdana" w:cs="Arial"/>
        <w:sz w:val="16"/>
        <w:szCs w:val="24"/>
      </w:rPr>
      <w:t>CM-16</w:t>
    </w:r>
  </w:p>
  <w:p w14:paraId="219E0746" w14:textId="6C63B664" w:rsidR="00F6405E" w:rsidRDefault="00076E65" w:rsidP="00076E65">
    <w:pPr>
      <w:pStyle w:val="Header"/>
    </w:pPr>
    <w:r w:rsidRPr="00D53365">
      <w:rPr>
        <w:rFonts w:ascii="Verdana" w:hAnsi="Verdana" w:cs="Arial"/>
        <w:sz w:val="24"/>
        <w:szCs w:val="24"/>
      </w:rPr>
      <w:t xml:space="preserve">                                                                                                                   </w:t>
    </w:r>
    <w:r>
      <w:rPr>
        <w:rFonts w:ascii="Verdana" w:hAnsi="Verdana" w:cs="Arial"/>
        <w:sz w:val="24"/>
        <w:szCs w:val="24"/>
      </w:rPr>
      <w:t xml:space="preserve">                              </w:t>
    </w:r>
    <w:r>
      <w:rPr>
        <w:rFonts w:ascii="Verdana" w:hAnsi="Verdana" w:cs="Arial"/>
        <w:sz w:val="24"/>
        <w:szCs w:val="24"/>
      </w:rPr>
      <w:tab/>
    </w:r>
    <w:r>
      <w:rPr>
        <w:rFonts w:ascii="Verdana" w:hAnsi="Verdana" w:cs="Arial"/>
        <w:sz w:val="24"/>
        <w:szCs w:val="24"/>
      </w:rPr>
      <w:tab/>
    </w:r>
    <w:r w:rsidR="00685657">
      <w:rPr>
        <w:rFonts w:ascii="Verdana" w:hAnsi="Verdana" w:cs="Arial"/>
        <w:sz w:val="14"/>
        <w:szCs w:val="24"/>
      </w:rPr>
      <w:t>Oct</w:t>
    </w:r>
    <w:r w:rsidRPr="00D53365">
      <w:rPr>
        <w:rFonts w:ascii="Verdana" w:hAnsi="Verdana" w:cs="Arial"/>
        <w:sz w:val="14"/>
        <w:szCs w:val="24"/>
      </w:rPr>
      <w:t xml:space="preserve"> 2019                                                                                                                                                  </w:t>
    </w:r>
    <w:r w:rsidRPr="00D53365">
      <w:rPr>
        <w:rFonts w:ascii="Arial" w:hAnsi="Arial" w:cs="Arial"/>
        <w:sz w:val="16"/>
        <w:szCs w:val="28"/>
      </w:rPr>
      <w:t xml:space="preserve">  </w:t>
    </w:r>
    <w:r w:rsidRPr="00D53365">
      <w:rPr>
        <w:rFonts w:ascii="Arial" w:hAnsi="Arial" w:cs="Arial"/>
        <w:sz w:val="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3BC0"/>
    <w:multiLevelType w:val="hybridMultilevel"/>
    <w:tmpl w:val="3A380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D4930"/>
    <w:multiLevelType w:val="hybridMultilevel"/>
    <w:tmpl w:val="5C0EE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42884"/>
    <w:multiLevelType w:val="hybridMultilevel"/>
    <w:tmpl w:val="9CF6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17B7"/>
    <w:multiLevelType w:val="hybridMultilevel"/>
    <w:tmpl w:val="54EA1A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32F23"/>
    <w:multiLevelType w:val="hybridMultilevel"/>
    <w:tmpl w:val="7FB6D7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C02883"/>
    <w:multiLevelType w:val="hybridMultilevel"/>
    <w:tmpl w:val="430C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42FD9"/>
    <w:multiLevelType w:val="hybridMultilevel"/>
    <w:tmpl w:val="C1F45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861DC"/>
    <w:multiLevelType w:val="hybridMultilevel"/>
    <w:tmpl w:val="03509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0A2221"/>
    <w:multiLevelType w:val="hybridMultilevel"/>
    <w:tmpl w:val="B9D6B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XJoIkH5JJRO51PF0qH8YGgwxHxH7t71029wrLahQsJGgEPZwj+tNQ9jtvk8zPD8kp3DIX3Pso87PpbYhC04A==" w:salt="7sMLBZqI2sM5By1iqNj0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38"/>
    <w:rsid w:val="000016F0"/>
    <w:rsid w:val="00076E65"/>
    <w:rsid w:val="000B502D"/>
    <w:rsid w:val="00151562"/>
    <w:rsid w:val="00153179"/>
    <w:rsid w:val="00194A56"/>
    <w:rsid w:val="001F0885"/>
    <w:rsid w:val="00216E4F"/>
    <w:rsid w:val="002313ED"/>
    <w:rsid w:val="00240EEA"/>
    <w:rsid w:val="00244C35"/>
    <w:rsid w:val="002B053C"/>
    <w:rsid w:val="002B1C12"/>
    <w:rsid w:val="002C6268"/>
    <w:rsid w:val="002E5D50"/>
    <w:rsid w:val="002F4F2E"/>
    <w:rsid w:val="0032183B"/>
    <w:rsid w:val="003702C6"/>
    <w:rsid w:val="00384FD6"/>
    <w:rsid w:val="003B5057"/>
    <w:rsid w:val="003B6F14"/>
    <w:rsid w:val="0045238F"/>
    <w:rsid w:val="004C1FF5"/>
    <w:rsid w:val="004F6571"/>
    <w:rsid w:val="0050267E"/>
    <w:rsid w:val="00513DF6"/>
    <w:rsid w:val="0057393F"/>
    <w:rsid w:val="005A6703"/>
    <w:rsid w:val="005F1F15"/>
    <w:rsid w:val="005F67C8"/>
    <w:rsid w:val="00603DF0"/>
    <w:rsid w:val="006231BB"/>
    <w:rsid w:val="0062534E"/>
    <w:rsid w:val="006546EC"/>
    <w:rsid w:val="00660F43"/>
    <w:rsid w:val="00685657"/>
    <w:rsid w:val="006A099A"/>
    <w:rsid w:val="006B3272"/>
    <w:rsid w:val="00746E32"/>
    <w:rsid w:val="00793BBE"/>
    <w:rsid w:val="007C351B"/>
    <w:rsid w:val="008C182A"/>
    <w:rsid w:val="008D6E1D"/>
    <w:rsid w:val="008F0199"/>
    <w:rsid w:val="00931FE7"/>
    <w:rsid w:val="00970CBA"/>
    <w:rsid w:val="00A454B8"/>
    <w:rsid w:val="00AA653D"/>
    <w:rsid w:val="00AC569E"/>
    <w:rsid w:val="00AD69EA"/>
    <w:rsid w:val="00AF7BFC"/>
    <w:rsid w:val="00C00786"/>
    <w:rsid w:val="00C26654"/>
    <w:rsid w:val="00C46FC3"/>
    <w:rsid w:val="00CE7E2C"/>
    <w:rsid w:val="00D44FC6"/>
    <w:rsid w:val="00DA0451"/>
    <w:rsid w:val="00DC700E"/>
    <w:rsid w:val="00E054C5"/>
    <w:rsid w:val="00E13AB0"/>
    <w:rsid w:val="00ED0560"/>
    <w:rsid w:val="00EE0A38"/>
    <w:rsid w:val="00F135EE"/>
    <w:rsid w:val="00F6405E"/>
    <w:rsid w:val="00FB7C16"/>
    <w:rsid w:val="00FC755E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F1F"/>
  <w15:docId w15:val="{AAD651C1-7DCA-4165-8371-832C4136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A38"/>
  </w:style>
  <w:style w:type="paragraph" w:styleId="Heading1">
    <w:name w:val="heading 1"/>
    <w:basedOn w:val="Normal"/>
    <w:next w:val="Normal"/>
    <w:link w:val="Heading1Char"/>
    <w:uiPriority w:val="9"/>
    <w:qFormat/>
    <w:rsid w:val="006231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0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5E"/>
  </w:style>
  <w:style w:type="paragraph" w:styleId="Footer">
    <w:name w:val="footer"/>
    <w:basedOn w:val="Normal"/>
    <w:link w:val="FooterChar"/>
    <w:uiPriority w:val="99"/>
    <w:unhideWhenUsed/>
    <w:rsid w:val="00F640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5E"/>
  </w:style>
  <w:style w:type="paragraph" w:styleId="BalloonText">
    <w:name w:val="Balloon Text"/>
    <w:basedOn w:val="Normal"/>
    <w:link w:val="BalloonTextChar"/>
    <w:uiPriority w:val="99"/>
    <w:semiHidden/>
    <w:unhideWhenUsed/>
    <w:rsid w:val="00F64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0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F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F43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3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31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2BBB-CC6E-4848-A1F2-DBF97C02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State Health Services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Mittel,Elaine (DSHS)</dc:creator>
  <cp:lastModifiedBy>Cleary-White,Allison (HHSC)</cp:lastModifiedBy>
  <cp:revision>2</cp:revision>
  <cp:lastPrinted>2019-06-18T19:11:00Z</cp:lastPrinted>
  <dcterms:created xsi:type="dcterms:W3CDTF">2019-11-04T17:48:00Z</dcterms:created>
  <dcterms:modified xsi:type="dcterms:W3CDTF">2019-11-04T17:48:00Z</dcterms:modified>
</cp:coreProperties>
</file>