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sz w:val="20"/>
        </w:rPr>
      </w:pPr>
    </w:p>
    <w:p>
      <w:pPr>
        <w:pStyle w:val="BodyText"/>
        <w:ind w:left="0" w:firstLine="0"/>
      </w:pPr>
    </w:p>
    <w:p>
      <w:pPr>
        <w:spacing w:line="448" w:lineRule="auto" w:before="90"/>
        <w:ind w:left="3353" w:right="3086" w:hanging="245"/>
        <w:jc w:val="left"/>
        <w:rPr>
          <w:b/>
          <w:sz w:val="24"/>
        </w:rPr>
      </w:pPr>
      <w:r>
        <w:rPr>
          <w:b/>
          <w:sz w:val="24"/>
        </w:rPr>
        <w:t>C</w:t>
      </w:r>
      <w:r>
        <w:rPr>
          <w:b/>
          <w:sz w:val="19"/>
        </w:rPr>
        <w:t>ONTRACT </w:t>
      </w:r>
      <w:r>
        <w:rPr>
          <w:b/>
          <w:sz w:val="24"/>
        </w:rPr>
        <w:t>N</w:t>
      </w:r>
      <w:r>
        <w:rPr>
          <w:b/>
          <w:sz w:val="19"/>
        </w:rPr>
        <w:t>O</w:t>
      </w:r>
      <w:r>
        <w:rPr>
          <w:b/>
          <w:sz w:val="24"/>
        </w:rPr>
        <w:t>. XXXXXXXXXX G</w:t>
      </w:r>
      <w:r>
        <w:rPr>
          <w:b/>
          <w:sz w:val="19"/>
        </w:rPr>
        <w:t>RANTEE</w:t>
      </w:r>
      <w:r>
        <w:rPr>
          <w:b/>
          <w:sz w:val="24"/>
        </w:rPr>
        <w:t>: XXXXXXXXXX</w:t>
      </w:r>
    </w:p>
    <w:p>
      <w:pPr>
        <w:pStyle w:val="BodyText"/>
        <w:spacing w:before="35"/>
        <w:ind w:left="100" w:right="42" w:firstLine="0"/>
      </w:pPr>
      <w:r>
        <w:rPr/>
        <w:t>Hospital services staffed with medical and nursing professionals who provide 24-hour professional monitoring, supervision and assistance in an environment designed to provide safety and security during acute behavioral health crisis. Staff provides intensive interventions designed to relieve acute symptomatology and restore the patient's ability to function in a less restrictive setting.</w:t>
      </w:r>
    </w:p>
    <w:p>
      <w:pPr>
        <w:pStyle w:val="BodyText"/>
        <w:spacing w:before="1"/>
        <w:ind w:left="0" w:firstLine="0"/>
      </w:pPr>
    </w:p>
    <w:p>
      <w:pPr>
        <w:pStyle w:val="Heading1"/>
        <w:tabs>
          <w:tab w:pos="1720" w:val="left" w:leader="none"/>
        </w:tabs>
      </w:pPr>
      <w:r>
        <w:rPr/>
        <w:t>SECTION</w:t>
      </w:r>
      <w:r>
        <w:rPr>
          <w:spacing w:val="-1"/>
        </w:rPr>
        <w:t> </w:t>
      </w:r>
      <w:r>
        <w:rPr/>
        <w:t>I.</w:t>
        <w:tab/>
        <w:t>GRANTEE</w:t>
      </w:r>
      <w:r>
        <w:rPr>
          <w:spacing w:val="1"/>
        </w:rPr>
        <w:t> </w:t>
      </w:r>
      <w:r>
        <w:rPr/>
        <w:t>RESPONSIBILITIES</w:t>
      </w:r>
    </w:p>
    <w:p>
      <w:pPr>
        <w:pStyle w:val="BodyText"/>
        <w:ind w:left="0" w:firstLine="0"/>
        <w:rPr>
          <w:b/>
        </w:rPr>
      </w:pPr>
    </w:p>
    <w:p>
      <w:pPr>
        <w:pStyle w:val="ListParagraph"/>
        <w:numPr>
          <w:ilvl w:val="0"/>
          <w:numId w:val="1"/>
        </w:numPr>
        <w:tabs>
          <w:tab w:pos="461" w:val="left" w:leader="none"/>
        </w:tabs>
        <w:spacing w:line="240" w:lineRule="auto" w:before="0" w:after="0"/>
        <w:ind w:left="460" w:right="6653" w:hanging="360"/>
        <w:jc w:val="left"/>
        <w:rPr>
          <w:sz w:val="24"/>
        </w:rPr>
      </w:pPr>
      <w:r>
        <w:rPr>
          <w:sz w:val="24"/>
        </w:rPr>
        <w:t>Programmatic </w:t>
      </w:r>
      <w:r>
        <w:rPr>
          <w:spacing w:val="-3"/>
          <w:sz w:val="24"/>
        </w:rPr>
        <w:t>Operation: </w:t>
      </w:r>
      <w:r>
        <w:rPr>
          <w:sz w:val="24"/>
        </w:rPr>
        <w:t>Grantee</w:t>
      </w:r>
      <w:r>
        <w:rPr>
          <w:spacing w:val="-3"/>
          <w:sz w:val="24"/>
        </w:rPr>
        <w:t> </w:t>
      </w:r>
      <w:r>
        <w:rPr>
          <w:sz w:val="24"/>
        </w:rPr>
        <w:t>shall:</w:t>
      </w:r>
    </w:p>
    <w:p>
      <w:pPr>
        <w:pStyle w:val="ListParagraph"/>
        <w:numPr>
          <w:ilvl w:val="1"/>
          <w:numId w:val="1"/>
        </w:numPr>
        <w:tabs>
          <w:tab w:pos="821" w:val="left" w:leader="none"/>
        </w:tabs>
        <w:spacing w:line="240" w:lineRule="auto" w:before="0" w:after="0"/>
        <w:ind w:left="820" w:right="231" w:hanging="360"/>
        <w:jc w:val="left"/>
        <w:rPr>
          <w:sz w:val="24"/>
        </w:rPr>
      </w:pPr>
      <w:r>
        <w:rPr>
          <w:sz w:val="24"/>
        </w:rPr>
        <w:t>Operate the Community Mental Health Hospital (CMHH) within Grantee’s local service area with a capacity of XX beds with funds allocated by</w:t>
      </w:r>
      <w:r>
        <w:rPr>
          <w:spacing w:val="-1"/>
          <w:sz w:val="24"/>
        </w:rPr>
        <w:t> </w:t>
      </w:r>
      <w:r>
        <w:rPr>
          <w:sz w:val="24"/>
        </w:rPr>
        <w:t>HHSC.</w:t>
      </w:r>
    </w:p>
    <w:p>
      <w:pPr>
        <w:pStyle w:val="BodyText"/>
        <w:ind w:left="0" w:firstLine="0"/>
      </w:pPr>
    </w:p>
    <w:p>
      <w:pPr>
        <w:pStyle w:val="ListParagraph"/>
        <w:numPr>
          <w:ilvl w:val="1"/>
          <w:numId w:val="1"/>
        </w:numPr>
        <w:tabs>
          <w:tab w:pos="821" w:val="left" w:leader="none"/>
        </w:tabs>
        <w:spacing w:line="240" w:lineRule="auto" w:before="0" w:after="0"/>
        <w:ind w:left="820" w:right="131" w:hanging="360"/>
        <w:jc w:val="left"/>
        <w:rPr>
          <w:sz w:val="24"/>
        </w:rPr>
      </w:pPr>
      <w:r>
        <w:rPr>
          <w:sz w:val="24"/>
        </w:rPr>
        <w:t>Ensure that the CMHH must maintain, throughout the term of this Contract, a license as a private psychiatric hospital in accordance with Chapter 577 of the Texas Health and Safety Code and with 26 TAC Chapter 510 </w:t>
      </w:r>
      <w:r>
        <w:rPr>
          <w:i/>
          <w:sz w:val="24"/>
        </w:rPr>
        <w:t>et seq. </w:t>
      </w:r>
      <w:r>
        <w:rPr>
          <w:sz w:val="24"/>
        </w:rPr>
        <w:t>(Private Psychiatric Hospitals and Crisis Stabilization Units), or a General or Special Hospital in accordance with Chapter 241 of the Texas Health and Safety Code and with 25 TAC Chapter 133 </w:t>
      </w:r>
      <w:r>
        <w:rPr>
          <w:i/>
          <w:sz w:val="24"/>
        </w:rPr>
        <w:t>et seq. </w:t>
      </w:r>
      <w:r>
        <w:rPr>
          <w:sz w:val="24"/>
        </w:rPr>
        <w:t>(Hospital Licensing).</w:t>
      </w:r>
    </w:p>
    <w:p>
      <w:pPr>
        <w:pStyle w:val="BodyText"/>
        <w:spacing w:before="1"/>
        <w:ind w:left="0" w:firstLine="0"/>
      </w:pPr>
    </w:p>
    <w:p>
      <w:pPr>
        <w:pStyle w:val="ListParagraph"/>
        <w:numPr>
          <w:ilvl w:val="1"/>
          <w:numId w:val="1"/>
        </w:numPr>
        <w:tabs>
          <w:tab w:pos="821" w:val="left" w:leader="none"/>
        </w:tabs>
        <w:spacing w:line="240" w:lineRule="auto" w:before="0" w:after="0"/>
        <w:ind w:left="820" w:right="296" w:hanging="360"/>
        <w:jc w:val="both"/>
        <w:rPr>
          <w:sz w:val="24"/>
        </w:rPr>
      </w:pPr>
      <w:r>
        <w:rPr>
          <w:sz w:val="24"/>
        </w:rPr>
        <w:t>Require the Hospital to provide Grantee with evidence that it maintains its accreditation with The Joint Commission (TJC), or other accrediting body granted deeming authority by the Centers for Medicare and Medicaid Services (CMS), as a hospital throughout the term of this Statement of</w:t>
      </w:r>
      <w:r>
        <w:rPr>
          <w:spacing w:val="-1"/>
          <w:sz w:val="24"/>
        </w:rPr>
        <w:t> </w:t>
      </w:r>
      <w:r>
        <w:rPr>
          <w:sz w:val="24"/>
        </w:rPr>
        <w:t>Work.</w:t>
      </w:r>
    </w:p>
    <w:p>
      <w:pPr>
        <w:pStyle w:val="BodyText"/>
        <w:ind w:left="0" w:firstLine="0"/>
      </w:pPr>
    </w:p>
    <w:p>
      <w:pPr>
        <w:pStyle w:val="ListParagraph"/>
        <w:numPr>
          <w:ilvl w:val="1"/>
          <w:numId w:val="1"/>
        </w:numPr>
        <w:tabs>
          <w:tab w:pos="821" w:val="left" w:leader="none"/>
        </w:tabs>
        <w:spacing w:line="240" w:lineRule="auto" w:before="0" w:after="0"/>
        <w:ind w:left="820" w:right="128" w:hanging="360"/>
        <w:jc w:val="left"/>
        <w:rPr>
          <w:sz w:val="24"/>
        </w:rPr>
      </w:pPr>
      <w:r>
        <w:rPr>
          <w:sz w:val="24"/>
        </w:rPr>
        <w:t>Enter Client Assignment and Registration (CARE) assignments, including discharges, for adults, children and adolescents served within the CMHH using the following codes. These codes shall be entered until such time that HHSC transitions the CMHH reporting requirements to the Campus-Based reporting requirements outlined in Section I. A.</w:t>
      </w:r>
      <w:r>
        <w:rPr>
          <w:spacing w:val="-9"/>
          <w:sz w:val="24"/>
        </w:rPr>
        <w:t> </w:t>
      </w:r>
      <w:r>
        <w:rPr>
          <w:sz w:val="24"/>
        </w:rPr>
        <w:t>5.</w:t>
      </w:r>
    </w:p>
    <w:p>
      <w:pPr>
        <w:pStyle w:val="ListParagraph"/>
        <w:numPr>
          <w:ilvl w:val="2"/>
          <w:numId w:val="1"/>
        </w:numPr>
        <w:tabs>
          <w:tab w:pos="1181" w:val="left" w:leader="none"/>
        </w:tabs>
        <w:spacing w:line="274" w:lineRule="exact" w:before="0" w:after="0"/>
        <w:ind w:left="1180" w:right="0" w:hanging="361"/>
        <w:jc w:val="left"/>
        <w:rPr>
          <w:sz w:val="24"/>
        </w:rPr>
      </w:pPr>
      <w:r>
        <w:rPr>
          <w:sz w:val="24"/>
        </w:rPr>
        <w:t>Adults = H035;</w:t>
      </w:r>
      <w:r>
        <w:rPr>
          <w:spacing w:val="-2"/>
          <w:sz w:val="24"/>
        </w:rPr>
        <w:t> </w:t>
      </w:r>
      <w:r>
        <w:rPr>
          <w:sz w:val="24"/>
        </w:rPr>
        <w:t>and</w:t>
      </w:r>
    </w:p>
    <w:p>
      <w:pPr>
        <w:pStyle w:val="ListParagraph"/>
        <w:numPr>
          <w:ilvl w:val="2"/>
          <w:numId w:val="1"/>
        </w:numPr>
        <w:tabs>
          <w:tab w:pos="1181" w:val="left" w:leader="none"/>
        </w:tabs>
        <w:spacing w:line="240" w:lineRule="auto" w:before="0" w:after="0"/>
        <w:ind w:left="1180" w:right="0" w:hanging="361"/>
        <w:jc w:val="left"/>
        <w:rPr>
          <w:sz w:val="24"/>
        </w:rPr>
      </w:pPr>
      <w:r>
        <w:rPr>
          <w:sz w:val="24"/>
        </w:rPr>
        <w:t>Children and Adolescents =</w:t>
      </w:r>
      <w:r>
        <w:rPr>
          <w:spacing w:val="-2"/>
          <w:sz w:val="24"/>
        </w:rPr>
        <w:t> </w:t>
      </w:r>
      <w:r>
        <w:rPr>
          <w:sz w:val="24"/>
        </w:rPr>
        <w:t>TC07.</w:t>
      </w:r>
    </w:p>
    <w:p>
      <w:pPr>
        <w:pStyle w:val="BodyText"/>
        <w:ind w:left="0" w:firstLine="0"/>
      </w:pPr>
    </w:p>
    <w:p>
      <w:pPr>
        <w:pStyle w:val="ListParagraph"/>
        <w:numPr>
          <w:ilvl w:val="0"/>
          <w:numId w:val="2"/>
        </w:numPr>
        <w:tabs>
          <w:tab w:pos="1181" w:val="left" w:leader="none"/>
        </w:tabs>
        <w:spacing w:line="240" w:lineRule="auto" w:before="1" w:after="0"/>
        <w:ind w:left="1180" w:right="292" w:hanging="360"/>
        <w:jc w:val="left"/>
        <w:rPr>
          <w:sz w:val="24"/>
        </w:rPr>
      </w:pPr>
      <w:r>
        <w:rPr>
          <w:sz w:val="24"/>
        </w:rPr>
        <w:t>Upon HHSC determination to transition the CMHH reporting requirement to Campus-Based reporting requirements, ensure or require that its Grantee ensure</w:t>
      </w:r>
      <w:r>
        <w:rPr>
          <w:spacing w:val="-11"/>
          <w:sz w:val="24"/>
        </w:rPr>
        <w:t> </w:t>
      </w:r>
      <w:r>
        <w:rPr>
          <w:sz w:val="24"/>
        </w:rPr>
        <w:t>that</w:t>
      </w:r>
    </w:p>
    <w:p>
      <w:pPr>
        <w:pStyle w:val="BodyText"/>
        <w:ind w:left="1180" w:right="119" w:firstLine="0"/>
      </w:pPr>
      <w:r>
        <w:rPr/>
        <w:t>patient registration, diagnostics, admission and discharge data is reported by using the CARE screens and action codes listed below. For details related to the use of these screens and action codes, Grantee can refer to the CARE Reference Manual which can be found under the CARE (WebCARE) section on the portal at </w:t>
      </w:r>
      <w:hyperlink r:id="rId7">
        <w:r>
          <w:rPr>
            <w:color w:val="0000FF"/>
            <w:u w:val="single" w:color="0000FF"/>
          </w:rPr>
          <w:t>https://hhsportal.hhs.state.tx.us/helpGuide/Content/16_CARE/CAREWebCARE%20</w:t>
        </w:r>
      </w:hyperlink>
      <w:r>
        <w:rPr>
          <w:color w:val="0000FF"/>
        </w:rPr>
        <w:t> </w:t>
      </w:r>
      <w:hyperlink r:id="rId7">
        <w:r>
          <w:rPr>
            <w:color w:val="0000FF"/>
            <w:u w:val="single" w:color="0000FF"/>
          </w:rPr>
          <w:t>Reference%20Manual.htm</w:t>
        </w:r>
        <w:r>
          <w:rPr>
            <w:color w:val="0000FF"/>
            <w:sz w:val="20"/>
            <w:u w:val="single" w:color="0000FF"/>
          </w:rPr>
          <w:t>:</w:t>
        </w:r>
      </w:hyperlink>
      <w:r>
        <w:rPr/>
        <w:t>Screen: Campus-Based Assignments (Add/Change/Delete), Action Code:</w:t>
      </w:r>
      <w:r>
        <w:rPr>
          <w:spacing w:val="-1"/>
        </w:rPr>
        <w:t> </w:t>
      </w:r>
      <w:r>
        <w:rPr/>
        <w:t>305;</w:t>
      </w:r>
    </w:p>
    <w:p>
      <w:pPr>
        <w:spacing w:after="0"/>
        <w:sectPr>
          <w:headerReference w:type="default" r:id="rId5"/>
          <w:footerReference w:type="default" r:id="rId6"/>
          <w:type w:val="continuous"/>
          <w:pgSz w:w="12240" w:h="15840"/>
          <w:pgMar w:header="729" w:footer="969" w:top="1420" w:bottom="1160" w:left="1340" w:right="1340"/>
          <w:pgNumType w:start="1"/>
        </w:sectPr>
      </w:pPr>
    </w:p>
    <w:p>
      <w:pPr>
        <w:pStyle w:val="ListParagraph"/>
        <w:numPr>
          <w:ilvl w:val="0"/>
          <w:numId w:val="2"/>
        </w:numPr>
        <w:tabs>
          <w:tab w:pos="1181" w:val="left" w:leader="none"/>
        </w:tabs>
        <w:spacing w:line="240" w:lineRule="auto" w:before="80" w:after="0"/>
        <w:ind w:left="1180" w:right="658" w:hanging="360"/>
        <w:jc w:val="left"/>
        <w:rPr>
          <w:sz w:val="24"/>
        </w:rPr>
      </w:pPr>
      <w:r>
        <w:rPr>
          <w:sz w:val="24"/>
        </w:rPr>
        <w:t>Screen: Campus-Based Discharge/Community Placement</w:t>
      </w:r>
      <w:r>
        <w:rPr>
          <w:spacing w:val="-15"/>
          <w:sz w:val="24"/>
        </w:rPr>
        <w:t> </w:t>
      </w:r>
      <w:r>
        <w:rPr>
          <w:sz w:val="24"/>
        </w:rPr>
        <w:t>(Add/Change/Delete), Action Code:</w:t>
      </w:r>
      <w:r>
        <w:rPr>
          <w:spacing w:val="-1"/>
          <w:sz w:val="24"/>
        </w:rPr>
        <w:t> </w:t>
      </w:r>
      <w:r>
        <w:rPr>
          <w:sz w:val="24"/>
        </w:rPr>
        <w:t>310;</w:t>
      </w:r>
    </w:p>
    <w:p>
      <w:pPr>
        <w:pStyle w:val="ListParagraph"/>
        <w:numPr>
          <w:ilvl w:val="0"/>
          <w:numId w:val="2"/>
        </w:numPr>
        <w:tabs>
          <w:tab w:pos="1181" w:val="left" w:leader="none"/>
        </w:tabs>
        <w:spacing w:line="240" w:lineRule="auto" w:before="0" w:after="0"/>
        <w:ind w:left="1180" w:right="0" w:hanging="361"/>
        <w:jc w:val="left"/>
        <w:rPr>
          <w:sz w:val="24"/>
        </w:rPr>
      </w:pPr>
      <w:r>
        <w:rPr>
          <w:sz w:val="24"/>
        </w:rPr>
        <w:t>Screen: Joint Community Support Plan (Add/Change/Delete), Action Code:</w:t>
      </w:r>
      <w:r>
        <w:rPr>
          <w:spacing w:val="-6"/>
          <w:sz w:val="24"/>
        </w:rPr>
        <w:t> </w:t>
      </w:r>
      <w:r>
        <w:rPr>
          <w:sz w:val="24"/>
        </w:rPr>
        <w:t>312;</w:t>
      </w:r>
    </w:p>
    <w:p>
      <w:pPr>
        <w:pStyle w:val="ListParagraph"/>
        <w:numPr>
          <w:ilvl w:val="0"/>
          <w:numId w:val="2"/>
        </w:numPr>
        <w:tabs>
          <w:tab w:pos="1181" w:val="left" w:leader="none"/>
        </w:tabs>
        <w:spacing w:line="240" w:lineRule="auto" w:before="0" w:after="0"/>
        <w:ind w:left="1180" w:right="0" w:hanging="361"/>
        <w:jc w:val="left"/>
        <w:rPr>
          <w:sz w:val="24"/>
        </w:rPr>
      </w:pPr>
      <w:r>
        <w:rPr>
          <w:sz w:val="24"/>
        </w:rPr>
        <w:t>Screen: Register Client, Action Code:</w:t>
      </w:r>
      <w:r>
        <w:rPr>
          <w:spacing w:val="1"/>
          <w:sz w:val="24"/>
        </w:rPr>
        <w:t> </w:t>
      </w:r>
      <w:r>
        <w:rPr>
          <w:sz w:val="24"/>
        </w:rPr>
        <w:t>325;</w:t>
      </w:r>
    </w:p>
    <w:p>
      <w:pPr>
        <w:pStyle w:val="ListParagraph"/>
        <w:numPr>
          <w:ilvl w:val="0"/>
          <w:numId w:val="2"/>
        </w:numPr>
        <w:tabs>
          <w:tab w:pos="1181" w:val="left" w:leader="none"/>
        </w:tabs>
        <w:spacing w:line="240" w:lineRule="auto" w:before="0" w:after="0"/>
        <w:ind w:left="1180" w:right="0" w:hanging="361"/>
        <w:jc w:val="left"/>
        <w:rPr>
          <w:sz w:val="24"/>
        </w:rPr>
      </w:pPr>
      <w:r>
        <w:rPr>
          <w:sz w:val="24"/>
        </w:rPr>
        <w:t>Screen: Diagnostics (Add/Change/Delete), Action Code: 330;</w:t>
      </w:r>
    </w:p>
    <w:p>
      <w:pPr>
        <w:pStyle w:val="ListParagraph"/>
        <w:numPr>
          <w:ilvl w:val="0"/>
          <w:numId w:val="2"/>
        </w:numPr>
        <w:tabs>
          <w:tab w:pos="1180" w:val="left" w:leader="none"/>
          <w:tab w:pos="1181" w:val="left" w:leader="none"/>
        </w:tabs>
        <w:spacing w:line="240" w:lineRule="auto" w:before="0" w:after="0"/>
        <w:ind w:left="1180" w:right="324" w:hanging="360"/>
        <w:jc w:val="left"/>
        <w:rPr>
          <w:sz w:val="24"/>
        </w:rPr>
      </w:pPr>
      <w:r>
        <w:rPr>
          <w:sz w:val="24"/>
        </w:rPr>
        <w:t>Screen: Voluntary Admission and Commitment (Add/Change/Delete), Action Code 332; and</w:t>
      </w:r>
    </w:p>
    <w:p>
      <w:pPr>
        <w:pStyle w:val="ListParagraph"/>
        <w:numPr>
          <w:ilvl w:val="0"/>
          <w:numId w:val="2"/>
        </w:numPr>
        <w:tabs>
          <w:tab w:pos="1181" w:val="left" w:leader="none"/>
        </w:tabs>
        <w:spacing w:line="240" w:lineRule="auto" w:before="0" w:after="0"/>
        <w:ind w:left="1180" w:right="319" w:hanging="360"/>
        <w:jc w:val="left"/>
        <w:rPr>
          <w:sz w:val="24"/>
        </w:rPr>
      </w:pPr>
      <w:r>
        <w:rPr>
          <w:sz w:val="24"/>
        </w:rPr>
        <w:t>Screen: Campus-Based Residential Ward/Dorm (Add/Change/Delete), Action Code 615.</w:t>
      </w:r>
    </w:p>
    <w:p>
      <w:pPr>
        <w:pStyle w:val="ListParagraph"/>
        <w:numPr>
          <w:ilvl w:val="0"/>
          <w:numId w:val="2"/>
        </w:numPr>
        <w:tabs>
          <w:tab w:pos="1181" w:val="left" w:leader="none"/>
        </w:tabs>
        <w:spacing w:line="240" w:lineRule="auto" w:before="0" w:after="0"/>
        <w:ind w:left="1180" w:right="0" w:hanging="361"/>
        <w:jc w:val="left"/>
        <w:rPr>
          <w:sz w:val="24"/>
        </w:rPr>
      </w:pPr>
      <w:r>
        <w:rPr>
          <w:sz w:val="24"/>
        </w:rPr>
        <w:t>Screen: MH Bed Allocation Exception (Add/Change/Delete), Action Code</w:t>
      </w:r>
      <w:r>
        <w:rPr>
          <w:spacing w:val="-4"/>
          <w:sz w:val="24"/>
        </w:rPr>
        <w:t> </w:t>
      </w:r>
      <w:r>
        <w:rPr>
          <w:sz w:val="24"/>
        </w:rPr>
        <w:t>345</w:t>
      </w:r>
    </w:p>
    <w:p>
      <w:pPr>
        <w:pStyle w:val="BodyText"/>
        <w:ind w:left="0" w:firstLine="0"/>
      </w:pPr>
    </w:p>
    <w:p>
      <w:pPr>
        <w:pStyle w:val="ListParagraph"/>
        <w:numPr>
          <w:ilvl w:val="1"/>
          <w:numId w:val="1"/>
        </w:numPr>
        <w:tabs>
          <w:tab w:pos="821" w:val="left" w:leader="none"/>
        </w:tabs>
        <w:spacing w:line="240" w:lineRule="auto" w:before="0" w:after="0"/>
        <w:ind w:left="820" w:right="525" w:hanging="360"/>
        <w:jc w:val="left"/>
        <w:rPr>
          <w:sz w:val="24"/>
        </w:rPr>
      </w:pPr>
      <w:r>
        <w:rPr>
          <w:sz w:val="24"/>
        </w:rPr>
        <w:t>Develop and use a local reporting unit(s) that will provide an assigned location for all clients served within the CMHH. This information shall also be entered into CARE when reporting on beds utilized at the</w:t>
      </w:r>
      <w:r>
        <w:rPr>
          <w:spacing w:val="-2"/>
          <w:sz w:val="24"/>
        </w:rPr>
        <w:t> </w:t>
      </w:r>
      <w:r>
        <w:rPr>
          <w:sz w:val="24"/>
        </w:rPr>
        <w:t>CMHH.</w:t>
      </w:r>
    </w:p>
    <w:p>
      <w:pPr>
        <w:pStyle w:val="BodyText"/>
        <w:ind w:left="0" w:firstLine="0"/>
      </w:pPr>
    </w:p>
    <w:p>
      <w:pPr>
        <w:pStyle w:val="ListParagraph"/>
        <w:numPr>
          <w:ilvl w:val="1"/>
          <w:numId w:val="1"/>
        </w:numPr>
        <w:tabs>
          <w:tab w:pos="732" w:val="left" w:leader="none"/>
        </w:tabs>
        <w:spacing w:line="240" w:lineRule="auto" w:before="0" w:after="0"/>
        <w:ind w:left="731" w:right="191" w:hanging="360"/>
        <w:jc w:val="left"/>
        <w:rPr>
          <w:sz w:val="24"/>
        </w:rPr>
      </w:pPr>
      <w:r>
        <w:rPr>
          <w:sz w:val="24"/>
        </w:rPr>
        <w:t>Funds allocated and paid under this Statement of Work, after any available third-party insurance, indigent care programs, or other local medical care programs, must cover the costs for all medical care and treatment including the cost of psychiatric and physician services and all non-prescription and prescription medications (including discharge medications) incurred by or on behalf of patients admitted to the CMHH. This includes all on-site medical care and treatment, as well as all outside medical care and treatment, emergency room and hospitalization costs, as well as any and all charges by specialists, consultants, and laboratories, incurred by or on behalf of patients admitted. No</w:t>
      </w:r>
      <w:r>
        <w:rPr>
          <w:spacing w:val="-11"/>
          <w:sz w:val="24"/>
        </w:rPr>
        <w:t> </w:t>
      </w:r>
      <w:r>
        <w:rPr>
          <w:sz w:val="24"/>
        </w:rPr>
        <w:t>additional HHSC funds will be made available for this</w:t>
      </w:r>
      <w:r>
        <w:rPr>
          <w:spacing w:val="-3"/>
          <w:sz w:val="24"/>
        </w:rPr>
        <w:t> </w:t>
      </w:r>
      <w:r>
        <w:rPr>
          <w:sz w:val="24"/>
        </w:rPr>
        <w:t>purpose.</w:t>
      </w:r>
    </w:p>
    <w:p>
      <w:pPr>
        <w:pStyle w:val="BodyText"/>
        <w:spacing w:before="1"/>
        <w:ind w:left="0" w:firstLine="0"/>
      </w:pPr>
    </w:p>
    <w:p>
      <w:pPr>
        <w:pStyle w:val="ListParagraph"/>
        <w:numPr>
          <w:ilvl w:val="1"/>
          <w:numId w:val="1"/>
        </w:numPr>
        <w:tabs>
          <w:tab w:pos="732" w:val="left" w:leader="none"/>
        </w:tabs>
        <w:spacing w:line="240" w:lineRule="auto" w:before="0" w:after="0"/>
        <w:ind w:left="731" w:right="114" w:hanging="360"/>
        <w:jc w:val="left"/>
        <w:rPr>
          <w:sz w:val="24"/>
        </w:rPr>
      </w:pPr>
      <w:r>
        <w:rPr>
          <w:sz w:val="24"/>
        </w:rPr>
        <w:t>During the term of this Contract, HHSC will evaluate demand and utilization based upon occupancy within the county(ies) served. If HHSC determines that demand and utilization within the county(ies) served does not align with the total amount allocated to Grantee under this Statement of Work, with 90 days’ notice, HHSC may reduce, or increase funding to address statewide</w:t>
      </w:r>
      <w:r>
        <w:rPr>
          <w:spacing w:val="-1"/>
          <w:sz w:val="24"/>
        </w:rPr>
        <w:t> </w:t>
      </w:r>
      <w:r>
        <w:rPr>
          <w:sz w:val="24"/>
        </w:rPr>
        <w:t>need.</w:t>
      </w:r>
    </w:p>
    <w:p>
      <w:pPr>
        <w:pStyle w:val="BodyText"/>
        <w:spacing w:before="9"/>
        <w:ind w:left="0" w:firstLine="0"/>
        <w:rPr>
          <w:sz w:val="23"/>
        </w:rPr>
      </w:pPr>
    </w:p>
    <w:p>
      <w:pPr>
        <w:pStyle w:val="ListParagraph"/>
        <w:numPr>
          <w:ilvl w:val="1"/>
          <w:numId w:val="1"/>
        </w:numPr>
        <w:tabs>
          <w:tab w:pos="732" w:val="left" w:leader="none"/>
        </w:tabs>
        <w:spacing w:line="240" w:lineRule="auto" w:before="0" w:after="0"/>
        <w:ind w:left="731" w:right="0" w:hanging="361"/>
        <w:jc w:val="left"/>
        <w:rPr>
          <w:sz w:val="24"/>
        </w:rPr>
      </w:pPr>
      <w:r>
        <w:rPr>
          <w:sz w:val="24"/>
        </w:rPr>
        <w:t>Maintain within its records:</w:t>
      </w:r>
    </w:p>
    <w:p>
      <w:pPr>
        <w:pStyle w:val="BodyText"/>
        <w:ind w:left="731" w:right="831" w:firstLine="0"/>
      </w:pPr>
      <w:r>
        <w:rPr/>
        <w:t>Documentation on whether Grantee alone operates the CMHH, or whether Grantee contracts for services provided through the CMHH;</w:t>
      </w:r>
    </w:p>
    <w:p>
      <w:pPr>
        <w:pStyle w:val="BodyText"/>
        <w:ind w:left="0" w:firstLine="0"/>
      </w:pPr>
    </w:p>
    <w:p>
      <w:pPr>
        <w:pStyle w:val="ListParagraph"/>
        <w:numPr>
          <w:ilvl w:val="1"/>
          <w:numId w:val="1"/>
        </w:numPr>
        <w:tabs>
          <w:tab w:pos="732" w:val="left" w:leader="none"/>
        </w:tabs>
        <w:spacing w:line="240" w:lineRule="auto" w:before="0" w:after="0"/>
        <w:ind w:left="731" w:right="175" w:hanging="360"/>
        <w:jc w:val="left"/>
        <w:rPr>
          <w:sz w:val="24"/>
        </w:rPr>
      </w:pPr>
      <w:r>
        <w:rPr>
          <w:sz w:val="24"/>
        </w:rPr>
        <w:t>Ensure that no more than ten percent of individuals served in the CMHH are admitted to a State Mental Health</w:t>
      </w:r>
      <w:r>
        <w:rPr>
          <w:spacing w:val="-2"/>
          <w:sz w:val="24"/>
        </w:rPr>
        <w:t> </w:t>
      </w:r>
      <w:r>
        <w:rPr>
          <w:sz w:val="24"/>
        </w:rPr>
        <w:t>Hospital.</w:t>
      </w:r>
    </w:p>
    <w:p>
      <w:pPr>
        <w:pStyle w:val="BodyText"/>
        <w:spacing w:before="1"/>
        <w:ind w:left="0" w:firstLine="0"/>
      </w:pPr>
    </w:p>
    <w:p>
      <w:pPr>
        <w:pStyle w:val="ListParagraph"/>
        <w:numPr>
          <w:ilvl w:val="0"/>
          <w:numId w:val="1"/>
        </w:numPr>
        <w:tabs>
          <w:tab w:pos="461" w:val="left" w:leader="none"/>
        </w:tabs>
        <w:spacing w:line="240" w:lineRule="auto" w:before="0" w:after="0"/>
        <w:ind w:left="460" w:right="0" w:hanging="361"/>
        <w:jc w:val="left"/>
        <w:rPr>
          <w:sz w:val="24"/>
        </w:rPr>
      </w:pPr>
      <w:r>
        <w:rPr>
          <w:sz w:val="24"/>
        </w:rPr>
        <w:t>Capacity and Patients</w:t>
      </w:r>
      <w:r>
        <w:rPr>
          <w:spacing w:val="-1"/>
          <w:sz w:val="24"/>
        </w:rPr>
        <w:t> </w:t>
      </w:r>
      <w:r>
        <w:rPr>
          <w:sz w:val="24"/>
        </w:rPr>
        <w:t>Served:</w:t>
      </w:r>
    </w:p>
    <w:p>
      <w:pPr>
        <w:pStyle w:val="ListParagraph"/>
        <w:numPr>
          <w:ilvl w:val="1"/>
          <w:numId w:val="1"/>
        </w:numPr>
        <w:tabs>
          <w:tab w:pos="821" w:val="left" w:leader="none"/>
        </w:tabs>
        <w:spacing w:line="240" w:lineRule="auto" w:before="0" w:after="0"/>
        <w:ind w:left="820" w:right="0" w:hanging="361"/>
        <w:jc w:val="left"/>
        <w:rPr>
          <w:sz w:val="24"/>
        </w:rPr>
      </w:pPr>
      <w:r>
        <w:rPr>
          <w:sz w:val="24"/>
        </w:rPr>
        <w:t>Grantee shall maintain occupancy at 90% or higher over the term of this</w:t>
      </w:r>
      <w:r>
        <w:rPr>
          <w:spacing w:val="-7"/>
          <w:sz w:val="24"/>
        </w:rPr>
        <w:t> </w:t>
      </w:r>
      <w:r>
        <w:rPr>
          <w:sz w:val="24"/>
        </w:rPr>
        <w:t>Contract.</w:t>
      </w:r>
    </w:p>
    <w:p>
      <w:pPr>
        <w:pStyle w:val="BodyText"/>
        <w:ind w:left="0" w:firstLine="0"/>
      </w:pPr>
    </w:p>
    <w:p>
      <w:pPr>
        <w:pStyle w:val="ListParagraph"/>
        <w:numPr>
          <w:ilvl w:val="1"/>
          <w:numId w:val="1"/>
        </w:numPr>
        <w:tabs>
          <w:tab w:pos="821" w:val="left" w:leader="none"/>
        </w:tabs>
        <w:spacing w:line="240" w:lineRule="auto" w:before="0" w:after="0"/>
        <w:ind w:left="820" w:right="686" w:hanging="360"/>
        <w:jc w:val="left"/>
        <w:rPr>
          <w:sz w:val="24"/>
        </w:rPr>
      </w:pPr>
      <w:r>
        <w:rPr>
          <w:sz w:val="24"/>
        </w:rPr>
        <w:t>The primary service area for patients served under this Statement of Work includes: XXXXXXXXX</w:t>
      </w:r>
    </w:p>
    <w:p>
      <w:pPr>
        <w:pStyle w:val="BodyText"/>
        <w:ind w:left="0" w:firstLine="0"/>
      </w:pPr>
    </w:p>
    <w:p>
      <w:pPr>
        <w:pStyle w:val="ListParagraph"/>
        <w:numPr>
          <w:ilvl w:val="1"/>
          <w:numId w:val="1"/>
        </w:numPr>
        <w:tabs>
          <w:tab w:pos="821" w:val="left" w:leader="none"/>
        </w:tabs>
        <w:spacing w:line="240" w:lineRule="auto" w:before="0" w:after="0"/>
        <w:ind w:left="820" w:right="115" w:hanging="360"/>
        <w:jc w:val="left"/>
        <w:rPr>
          <w:sz w:val="24"/>
        </w:rPr>
      </w:pPr>
      <w:r>
        <w:rPr>
          <w:sz w:val="24"/>
        </w:rPr>
        <w:t>Grantee shall work with HHSC or designee on the capacity management program for State Mental Health Facilities (SMHF). As part of the capacity management program, HHSC or designee may request access to beds purchased under this Statement of Work</w:t>
      </w:r>
      <w:r>
        <w:rPr>
          <w:spacing w:val="-13"/>
          <w:sz w:val="24"/>
        </w:rPr>
        <w:t> </w:t>
      </w:r>
      <w:r>
        <w:rPr>
          <w:sz w:val="24"/>
        </w:rPr>
        <w:t>to</w:t>
      </w:r>
    </w:p>
    <w:p>
      <w:pPr>
        <w:spacing w:after="0" w:line="240" w:lineRule="auto"/>
        <w:jc w:val="left"/>
        <w:rPr>
          <w:sz w:val="24"/>
        </w:rPr>
        <w:sectPr>
          <w:pgSz w:w="12240" w:h="15840"/>
          <w:pgMar w:header="729" w:footer="969" w:top="1420" w:bottom="1160" w:left="1340" w:right="1340"/>
        </w:sectPr>
      </w:pPr>
    </w:p>
    <w:p>
      <w:pPr>
        <w:pStyle w:val="BodyText"/>
        <w:spacing w:before="80"/>
        <w:ind w:left="820" w:right="42" w:firstLine="0"/>
      </w:pPr>
      <w:r>
        <w:rPr/>
        <w:t>assist with SMHF diversion activities. If capacity is available within the CMHH, then HHSC or designee may attempt to divert admissions from SMHFs to the CMHH. Individuals diverted may be from outside of Grantee’s primary local service area.</w:t>
      </w:r>
    </w:p>
    <w:p>
      <w:pPr>
        <w:pStyle w:val="BodyText"/>
        <w:ind w:left="820" w:right="942" w:firstLine="0"/>
      </w:pPr>
      <w:r>
        <w:rPr/>
        <w:t>Grantee shall evaluate these individuals for admission and serve them with funds allocated as part of this Statement of Work.</w:t>
      </w:r>
    </w:p>
    <w:p>
      <w:pPr>
        <w:pStyle w:val="BodyText"/>
        <w:spacing w:before="11"/>
        <w:ind w:left="0" w:firstLine="0"/>
        <w:rPr>
          <w:sz w:val="23"/>
        </w:rPr>
      </w:pPr>
    </w:p>
    <w:p>
      <w:pPr>
        <w:pStyle w:val="ListParagraph"/>
        <w:numPr>
          <w:ilvl w:val="1"/>
          <w:numId w:val="1"/>
        </w:numPr>
        <w:tabs>
          <w:tab w:pos="821" w:val="left" w:leader="none"/>
        </w:tabs>
        <w:spacing w:line="240" w:lineRule="auto" w:before="0" w:after="0"/>
        <w:ind w:left="820" w:right="316" w:hanging="360"/>
        <w:jc w:val="left"/>
        <w:rPr>
          <w:sz w:val="24"/>
        </w:rPr>
      </w:pPr>
      <w:r>
        <w:rPr>
          <w:sz w:val="24"/>
        </w:rPr>
        <w:t>Grantee shall also provide to HHSC a point(s) of contact who will be responsible for communication, correspondence, and reporting to HHSC or designee during and after business hours communicate about the activities described in this Statement of Work. Contracts shall respond to capacity management contacts initiated by HHSC within</w:t>
      </w:r>
      <w:r>
        <w:rPr>
          <w:spacing w:val="-8"/>
          <w:sz w:val="24"/>
        </w:rPr>
        <w:t> </w:t>
      </w:r>
      <w:r>
        <w:rPr>
          <w:sz w:val="24"/>
        </w:rPr>
        <w:t>one</w:t>
      </w:r>
    </w:p>
    <w:p>
      <w:pPr>
        <w:pStyle w:val="BodyText"/>
        <w:ind w:left="820" w:firstLine="0"/>
      </w:pPr>
      <w:r>
        <w:rPr/>
        <w:t>(1) hour.</w:t>
      </w:r>
    </w:p>
    <w:p>
      <w:pPr>
        <w:pStyle w:val="BodyText"/>
        <w:spacing w:before="1"/>
        <w:ind w:left="0" w:firstLine="0"/>
      </w:pPr>
    </w:p>
    <w:p>
      <w:pPr>
        <w:pStyle w:val="ListParagraph"/>
        <w:numPr>
          <w:ilvl w:val="0"/>
          <w:numId w:val="1"/>
        </w:numPr>
        <w:tabs>
          <w:tab w:pos="461" w:val="left" w:leader="none"/>
        </w:tabs>
        <w:spacing w:line="240" w:lineRule="auto" w:before="0" w:after="0"/>
        <w:ind w:left="460" w:right="0" w:hanging="361"/>
        <w:jc w:val="left"/>
        <w:rPr>
          <w:sz w:val="24"/>
        </w:rPr>
      </w:pPr>
      <w:r>
        <w:rPr>
          <w:sz w:val="24"/>
        </w:rPr>
        <w:t>Compliance with Applicable</w:t>
      </w:r>
      <w:r>
        <w:rPr>
          <w:spacing w:val="-2"/>
          <w:sz w:val="24"/>
        </w:rPr>
        <w:t> </w:t>
      </w:r>
      <w:r>
        <w:rPr>
          <w:sz w:val="24"/>
        </w:rPr>
        <w:t>Law:</w:t>
      </w:r>
    </w:p>
    <w:p>
      <w:pPr>
        <w:pStyle w:val="BodyText"/>
        <w:ind w:left="460" w:firstLine="0"/>
      </w:pPr>
      <w:r>
        <w:rPr/>
        <w:t>Grantee shall comply with all applicable state and federal laws and regulations related to:</w:t>
      </w:r>
    </w:p>
    <w:p>
      <w:pPr>
        <w:pStyle w:val="ListParagraph"/>
        <w:numPr>
          <w:ilvl w:val="1"/>
          <w:numId w:val="1"/>
        </w:numPr>
        <w:tabs>
          <w:tab w:pos="880" w:val="left" w:leader="none"/>
          <w:tab w:pos="881" w:val="left" w:leader="none"/>
        </w:tabs>
        <w:spacing w:line="240" w:lineRule="auto" w:before="0" w:after="0"/>
        <w:ind w:left="880" w:right="0" w:hanging="421"/>
        <w:jc w:val="left"/>
        <w:rPr>
          <w:sz w:val="24"/>
        </w:rPr>
      </w:pPr>
      <w:r>
        <w:rPr>
          <w:sz w:val="24"/>
        </w:rPr>
        <w:t>The provision of inpatient mental health services, including, but not limited</w:t>
      </w:r>
      <w:r>
        <w:rPr>
          <w:spacing w:val="-5"/>
          <w:sz w:val="24"/>
        </w:rPr>
        <w:t> </w:t>
      </w:r>
      <w:r>
        <w:rPr>
          <w:sz w:val="24"/>
        </w:rPr>
        <w:t>to:</w:t>
      </w:r>
    </w:p>
    <w:p>
      <w:pPr>
        <w:pStyle w:val="ListParagraph"/>
        <w:numPr>
          <w:ilvl w:val="2"/>
          <w:numId w:val="1"/>
        </w:numPr>
        <w:tabs>
          <w:tab w:pos="1181" w:val="left" w:leader="none"/>
        </w:tabs>
        <w:spacing w:line="240" w:lineRule="auto" w:before="0" w:after="0"/>
        <w:ind w:left="1180" w:right="0" w:hanging="361"/>
        <w:jc w:val="left"/>
        <w:rPr>
          <w:sz w:val="24"/>
        </w:rPr>
      </w:pPr>
      <w:r>
        <w:rPr>
          <w:sz w:val="24"/>
        </w:rPr>
        <w:t>Emergency Medical Treatment and Labor Act, 42 U.S.C.A. §</w:t>
      </w:r>
      <w:r>
        <w:rPr>
          <w:spacing w:val="-2"/>
          <w:sz w:val="24"/>
        </w:rPr>
        <w:t> </w:t>
      </w:r>
      <w:r>
        <w:rPr>
          <w:sz w:val="24"/>
        </w:rPr>
        <w:t>1395dd;</w:t>
      </w:r>
    </w:p>
    <w:p>
      <w:pPr>
        <w:pStyle w:val="ListParagraph"/>
        <w:numPr>
          <w:ilvl w:val="2"/>
          <w:numId w:val="1"/>
        </w:numPr>
        <w:tabs>
          <w:tab w:pos="1181" w:val="left" w:leader="none"/>
        </w:tabs>
        <w:spacing w:line="240" w:lineRule="auto" w:before="0" w:after="0"/>
        <w:ind w:left="1180" w:right="0" w:hanging="361"/>
        <w:jc w:val="left"/>
        <w:rPr>
          <w:sz w:val="24"/>
        </w:rPr>
      </w:pPr>
      <w:r>
        <w:rPr>
          <w:sz w:val="24"/>
        </w:rPr>
        <w:t>Texas Health and Safety Code Chapters 241, 571, 575, 576, and 577;</w:t>
      </w:r>
      <w:r>
        <w:rPr>
          <w:spacing w:val="1"/>
          <w:sz w:val="24"/>
        </w:rPr>
        <w:t> </w:t>
      </w:r>
      <w:r>
        <w:rPr>
          <w:sz w:val="24"/>
        </w:rPr>
        <w:t>and</w:t>
      </w:r>
    </w:p>
    <w:p>
      <w:pPr>
        <w:pStyle w:val="ListParagraph"/>
        <w:numPr>
          <w:ilvl w:val="2"/>
          <w:numId w:val="1"/>
        </w:numPr>
        <w:tabs>
          <w:tab w:pos="1181" w:val="left" w:leader="none"/>
        </w:tabs>
        <w:spacing w:line="240" w:lineRule="auto" w:before="0" w:after="0"/>
        <w:ind w:left="1180" w:right="0" w:hanging="361"/>
        <w:jc w:val="left"/>
        <w:rPr>
          <w:sz w:val="24"/>
        </w:rPr>
      </w:pPr>
      <w:r>
        <w:rPr>
          <w:sz w:val="24"/>
        </w:rPr>
        <w:t>Title 25 Texas Administrative</w:t>
      </w:r>
      <w:r>
        <w:rPr>
          <w:spacing w:val="-3"/>
          <w:sz w:val="24"/>
        </w:rPr>
        <w:t> </w:t>
      </w:r>
      <w:r>
        <w:rPr>
          <w:sz w:val="24"/>
        </w:rPr>
        <w:t>Code:</w:t>
      </w:r>
    </w:p>
    <w:p>
      <w:pPr>
        <w:pStyle w:val="ListParagraph"/>
        <w:numPr>
          <w:ilvl w:val="3"/>
          <w:numId w:val="1"/>
        </w:numPr>
        <w:tabs>
          <w:tab w:pos="1540" w:val="left" w:leader="none"/>
          <w:tab w:pos="1541" w:val="left" w:leader="none"/>
        </w:tabs>
        <w:spacing w:line="240" w:lineRule="auto" w:before="0" w:after="0"/>
        <w:ind w:left="1540" w:right="0" w:hanging="488"/>
        <w:jc w:val="left"/>
        <w:rPr>
          <w:sz w:val="24"/>
        </w:rPr>
      </w:pPr>
      <w:r>
        <w:rPr>
          <w:sz w:val="24"/>
        </w:rPr>
        <w:t>Chapter 133 (Hospital</w:t>
      </w:r>
      <w:r>
        <w:rPr>
          <w:spacing w:val="-3"/>
          <w:sz w:val="24"/>
        </w:rPr>
        <w:t> </w:t>
      </w:r>
      <w:r>
        <w:rPr>
          <w:sz w:val="24"/>
        </w:rPr>
        <w:t>Licensing)</w:t>
      </w:r>
    </w:p>
    <w:p>
      <w:pPr>
        <w:pStyle w:val="ListParagraph"/>
        <w:numPr>
          <w:ilvl w:val="3"/>
          <w:numId w:val="1"/>
        </w:numPr>
        <w:tabs>
          <w:tab w:pos="1540" w:val="left" w:leader="none"/>
          <w:tab w:pos="1541" w:val="left" w:leader="none"/>
        </w:tabs>
        <w:spacing w:line="240" w:lineRule="auto" w:before="0" w:after="0"/>
        <w:ind w:left="1540" w:right="0" w:hanging="555"/>
        <w:jc w:val="left"/>
        <w:rPr>
          <w:sz w:val="24"/>
        </w:rPr>
      </w:pPr>
      <w:r>
        <w:rPr>
          <w:sz w:val="24"/>
        </w:rPr>
        <w:t>Chapter 404, Subchapter E (Rights of Persons Receiving Mental Health</w:t>
      </w:r>
      <w:r>
        <w:rPr>
          <w:spacing w:val="-14"/>
          <w:sz w:val="24"/>
        </w:rPr>
        <w:t> </w:t>
      </w:r>
      <w:r>
        <w:rPr>
          <w:sz w:val="24"/>
        </w:rPr>
        <w:t>Services);</w:t>
      </w:r>
    </w:p>
    <w:p>
      <w:pPr>
        <w:pStyle w:val="ListParagraph"/>
        <w:numPr>
          <w:ilvl w:val="3"/>
          <w:numId w:val="1"/>
        </w:numPr>
        <w:tabs>
          <w:tab w:pos="1540" w:val="left" w:leader="none"/>
          <w:tab w:pos="1541" w:val="left" w:leader="none"/>
        </w:tabs>
        <w:spacing w:line="240" w:lineRule="auto" w:before="0" w:after="0"/>
        <w:ind w:left="1540" w:right="0" w:hanging="620"/>
        <w:jc w:val="left"/>
        <w:rPr>
          <w:sz w:val="24"/>
        </w:rPr>
      </w:pPr>
      <w:r>
        <w:rPr>
          <w:sz w:val="24"/>
        </w:rPr>
        <w:t>Chapter 405, Subchapter E (Electroconvulsive</w:t>
      </w:r>
      <w:r>
        <w:rPr>
          <w:spacing w:val="-3"/>
          <w:sz w:val="24"/>
        </w:rPr>
        <w:t> </w:t>
      </w:r>
      <w:r>
        <w:rPr>
          <w:sz w:val="24"/>
        </w:rPr>
        <w:t>Therapy);</w:t>
      </w:r>
    </w:p>
    <w:p>
      <w:pPr>
        <w:pStyle w:val="ListParagraph"/>
        <w:numPr>
          <w:ilvl w:val="3"/>
          <w:numId w:val="1"/>
        </w:numPr>
        <w:tabs>
          <w:tab w:pos="1540" w:val="left" w:leader="none"/>
          <w:tab w:pos="1541" w:val="left" w:leader="none"/>
        </w:tabs>
        <w:spacing w:line="240" w:lineRule="auto" w:before="0" w:after="0"/>
        <w:ind w:left="1540" w:right="0" w:hanging="608"/>
        <w:jc w:val="left"/>
        <w:rPr>
          <w:sz w:val="24"/>
        </w:rPr>
      </w:pPr>
      <w:r>
        <w:rPr>
          <w:sz w:val="24"/>
        </w:rPr>
        <w:t>Chapter 414, Subchapter I (Consent to Treatment with Psychoactive Medication</w:t>
      </w:r>
      <w:r>
        <w:rPr>
          <w:spacing w:val="-7"/>
          <w:sz w:val="24"/>
        </w:rPr>
        <w:t> </w:t>
      </w:r>
      <w:r>
        <w:rPr>
          <w:sz w:val="24"/>
        </w:rPr>
        <w:t>–</w:t>
      </w:r>
    </w:p>
    <w:p>
      <w:pPr>
        <w:pStyle w:val="BodyText"/>
        <w:ind w:left="1540" w:firstLine="0"/>
      </w:pPr>
      <w:r>
        <w:rPr/>
        <w:t>Mental Health Services); and</w:t>
      </w:r>
    </w:p>
    <w:p>
      <w:pPr>
        <w:pStyle w:val="ListParagraph"/>
        <w:numPr>
          <w:ilvl w:val="3"/>
          <w:numId w:val="1"/>
        </w:numPr>
        <w:tabs>
          <w:tab w:pos="1540" w:val="left" w:leader="none"/>
          <w:tab w:pos="1541" w:val="left" w:leader="none"/>
        </w:tabs>
        <w:spacing w:line="240" w:lineRule="auto" w:before="0" w:after="0"/>
        <w:ind w:left="1540" w:right="0" w:hanging="541"/>
        <w:jc w:val="left"/>
        <w:rPr>
          <w:sz w:val="24"/>
        </w:rPr>
      </w:pPr>
      <w:r>
        <w:rPr>
          <w:sz w:val="24"/>
        </w:rPr>
        <w:t>Chapter 415, Subchapter F (Interventions in Mental Health</w:t>
      </w:r>
      <w:r>
        <w:rPr>
          <w:spacing w:val="-8"/>
          <w:sz w:val="24"/>
        </w:rPr>
        <w:t> </w:t>
      </w:r>
      <w:r>
        <w:rPr>
          <w:sz w:val="24"/>
        </w:rPr>
        <w:t>Programs).</w:t>
      </w:r>
    </w:p>
    <w:p>
      <w:pPr>
        <w:pStyle w:val="ListParagraph"/>
        <w:numPr>
          <w:ilvl w:val="2"/>
          <w:numId w:val="1"/>
        </w:numPr>
        <w:tabs>
          <w:tab w:pos="1181" w:val="left" w:leader="none"/>
        </w:tabs>
        <w:spacing w:line="240" w:lineRule="auto" w:before="1" w:after="0"/>
        <w:ind w:left="1180" w:right="0" w:hanging="361"/>
        <w:jc w:val="left"/>
        <w:rPr>
          <w:sz w:val="24"/>
        </w:rPr>
      </w:pPr>
      <w:r>
        <w:rPr>
          <w:sz w:val="24"/>
        </w:rPr>
        <w:t>Title 26 Texas Administrative</w:t>
      </w:r>
      <w:r>
        <w:rPr>
          <w:spacing w:val="-3"/>
          <w:sz w:val="24"/>
        </w:rPr>
        <w:t> </w:t>
      </w:r>
      <w:r>
        <w:rPr>
          <w:sz w:val="24"/>
        </w:rPr>
        <w:t>Code:</w:t>
      </w:r>
    </w:p>
    <w:p>
      <w:pPr>
        <w:pStyle w:val="ListParagraph"/>
        <w:numPr>
          <w:ilvl w:val="3"/>
          <w:numId w:val="1"/>
        </w:numPr>
        <w:tabs>
          <w:tab w:pos="1540" w:val="left" w:leader="none"/>
          <w:tab w:pos="1541" w:val="left" w:leader="none"/>
        </w:tabs>
        <w:spacing w:line="240" w:lineRule="auto" w:before="0" w:after="0"/>
        <w:ind w:left="1540" w:right="0" w:hanging="488"/>
        <w:jc w:val="left"/>
        <w:rPr>
          <w:sz w:val="24"/>
        </w:rPr>
      </w:pPr>
      <w:r>
        <w:rPr>
          <w:sz w:val="24"/>
        </w:rPr>
        <w:t>Chapter 510 (Private Psychiatric Hospitals and Crisis Stabilization Units);</w:t>
      </w:r>
      <w:r>
        <w:rPr>
          <w:spacing w:val="-8"/>
          <w:sz w:val="24"/>
        </w:rPr>
        <w:t> </w:t>
      </w:r>
      <w:r>
        <w:rPr>
          <w:sz w:val="24"/>
        </w:rPr>
        <w:t>and</w:t>
      </w:r>
    </w:p>
    <w:p>
      <w:pPr>
        <w:pStyle w:val="ListParagraph"/>
        <w:numPr>
          <w:ilvl w:val="3"/>
          <w:numId w:val="1"/>
        </w:numPr>
        <w:tabs>
          <w:tab w:pos="1540" w:val="left" w:leader="none"/>
          <w:tab w:pos="1541" w:val="left" w:leader="none"/>
        </w:tabs>
        <w:spacing w:line="240" w:lineRule="auto" w:before="0" w:after="0"/>
        <w:ind w:left="1540" w:right="0" w:hanging="555"/>
        <w:jc w:val="left"/>
        <w:rPr>
          <w:sz w:val="24"/>
        </w:rPr>
      </w:pPr>
      <w:r>
        <w:rPr>
          <w:sz w:val="24"/>
        </w:rPr>
        <w:t>Chapter 568 (Standards of Care and Treatment in Psychiatric</w:t>
      </w:r>
      <w:r>
        <w:rPr>
          <w:spacing w:val="-9"/>
          <w:sz w:val="24"/>
        </w:rPr>
        <w:t> </w:t>
      </w:r>
      <w:r>
        <w:rPr>
          <w:sz w:val="24"/>
        </w:rPr>
        <w:t>Hospitals).</w:t>
      </w:r>
    </w:p>
    <w:p>
      <w:pPr>
        <w:pStyle w:val="BodyText"/>
        <w:spacing w:before="11"/>
        <w:ind w:left="0" w:firstLine="0"/>
        <w:rPr>
          <w:sz w:val="23"/>
        </w:rPr>
      </w:pPr>
    </w:p>
    <w:p>
      <w:pPr>
        <w:pStyle w:val="ListParagraph"/>
        <w:numPr>
          <w:ilvl w:val="1"/>
          <w:numId w:val="1"/>
        </w:numPr>
        <w:tabs>
          <w:tab w:pos="821" w:val="left" w:leader="none"/>
        </w:tabs>
        <w:spacing w:line="240" w:lineRule="auto" w:before="0" w:after="0"/>
        <w:ind w:left="820" w:right="323" w:hanging="360"/>
        <w:jc w:val="left"/>
        <w:rPr>
          <w:sz w:val="24"/>
        </w:rPr>
      </w:pPr>
      <w:r>
        <w:rPr>
          <w:sz w:val="24"/>
        </w:rPr>
        <w:t>Medications and medication-related services provided to patients served under this Statement of Work as specified in 26 TAC Chapter 306, Subchapter G (Use and Maintenance of Health and Human Services Commission Psychiatric Drug</w:t>
      </w:r>
      <w:r>
        <w:rPr>
          <w:spacing w:val="-11"/>
          <w:sz w:val="24"/>
        </w:rPr>
        <w:t> </w:t>
      </w:r>
      <w:r>
        <w:rPr>
          <w:sz w:val="24"/>
        </w:rPr>
        <w:t>Formulary).</w:t>
      </w:r>
    </w:p>
    <w:p>
      <w:pPr>
        <w:pStyle w:val="BodyText"/>
        <w:spacing w:before="9"/>
        <w:ind w:left="0" w:firstLine="0"/>
        <w:rPr>
          <w:sz w:val="23"/>
        </w:rPr>
      </w:pPr>
    </w:p>
    <w:p>
      <w:pPr>
        <w:pStyle w:val="ListParagraph"/>
        <w:numPr>
          <w:ilvl w:val="1"/>
          <w:numId w:val="1"/>
        </w:numPr>
        <w:tabs>
          <w:tab w:pos="821" w:val="left" w:leader="none"/>
        </w:tabs>
        <w:spacing w:line="240" w:lineRule="auto" w:before="0" w:after="0"/>
        <w:ind w:left="820" w:right="177" w:hanging="360"/>
        <w:jc w:val="left"/>
        <w:rPr>
          <w:sz w:val="24"/>
        </w:rPr>
      </w:pPr>
      <w:r>
        <w:rPr>
          <w:sz w:val="24"/>
        </w:rPr>
        <w:t>In addition to the reporting requirements outlined in 26 TAC Chapter 510 ( Private Psychiatric Hospitals and Crisis Stabilization Units), Grantee shall report the investigation disposition of all reports of death, abuse, neglect, exploitation, or illegal, unethical or unprofessional conduct using Exhibit B (Report of Outcome of</w:t>
      </w:r>
      <w:r>
        <w:rPr>
          <w:spacing w:val="-14"/>
          <w:sz w:val="24"/>
        </w:rPr>
        <w:t> </w:t>
      </w:r>
      <w:r>
        <w:rPr>
          <w:sz w:val="24"/>
        </w:rPr>
        <w:t>Investigation of Death, Abuse, Neglect, Exploitation, or Illegal, Unethical or Unprofessional Conduct Form), incorporated by reference and posted at:</w:t>
      </w:r>
      <w:r>
        <w:rPr>
          <w:color w:val="0000FF"/>
          <w:sz w:val="24"/>
        </w:rPr>
        <w:t> </w:t>
      </w:r>
      <w:hyperlink r:id="rId8">
        <w:r>
          <w:rPr>
            <w:color w:val="0000FF"/>
            <w:sz w:val="24"/>
            <w:u w:val="single" w:color="0000FF"/>
          </w:rPr>
          <w:t>https://www.hhs.texas.gov/doing-</w:t>
        </w:r>
      </w:hyperlink>
      <w:hyperlink r:id="rId8">
        <w:r>
          <w:rPr>
            <w:color w:val="0000FF"/>
            <w:sz w:val="24"/>
            <w:u w:val="single" w:color="0000FF"/>
          </w:rPr>
          <w:t> business-hhs/provider-portals/behavioral-health-services-providers/behavioral-health-</w:t>
        </w:r>
      </w:hyperlink>
      <w:hyperlink r:id="rId8">
        <w:r>
          <w:rPr>
            <w:color w:val="0000FF"/>
            <w:sz w:val="24"/>
            <w:u w:val="single" w:color="0000FF"/>
          </w:rPr>
          <w:t> provider-resources/community-mental-health-contracts</w:t>
        </w:r>
      </w:hyperlink>
      <w:r>
        <w:rPr>
          <w:sz w:val="24"/>
        </w:rPr>
        <w:t>.</w:t>
      </w:r>
    </w:p>
    <w:p>
      <w:pPr>
        <w:pStyle w:val="BodyText"/>
        <w:spacing w:before="3"/>
        <w:ind w:left="0" w:firstLine="0"/>
        <w:rPr>
          <w:sz w:val="16"/>
        </w:rPr>
      </w:pPr>
    </w:p>
    <w:p>
      <w:pPr>
        <w:pStyle w:val="ListParagraph"/>
        <w:numPr>
          <w:ilvl w:val="0"/>
          <w:numId w:val="1"/>
        </w:numPr>
        <w:tabs>
          <w:tab w:pos="461" w:val="left" w:leader="none"/>
        </w:tabs>
        <w:spacing w:line="240" w:lineRule="auto" w:before="90" w:after="0"/>
        <w:ind w:left="460" w:right="6693" w:hanging="360"/>
        <w:jc w:val="left"/>
        <w:rPr>
          <w:sz w:val="24"/>
        </w:rPr>
      </w:pPr>
      <w:r>
        <w:rPr>
          <w:sz w:val="24"/>
        </w:rPr>
        <w:t>Oversight </w:t>
      </w:r>
      <w:r>
        <w:rPr>
          <w:spacing w:val="-3"/>
          <w:sz w:val="24"/>
        </w:rPr>
        <w:t>Requirements: </w:t>
      </w:r>
      <w:r>
        <w:rPr>
          <w:sz w:val="24"/>
        </w:rPr>
        <w:t>Grantee</w:t>
      </w:r>
      <w:r>
        <w:rPr>
          <w:spacing w:val="-3"/>
          <w:sz w:val="24"/>
        </w:rPr>
        <w:t> </w:t>
      </w:r>
      <w:r>
        <w:rPr>
          <w:sz w:val="24"/>
        </w:rPr>
        <w:t>shall:</w:t>
      </w:r>
    </w:p>
    <w:p>
      <w:pPr>
        <w:pStyle w:val="BodyText"/>
        <w:ind w:left="460" w:right="189" w:firstLine="0"/>
      </w:pPr>
      <w:r>
        <w:rPr/>
        <w:t>Develop written oversight policies and procedures, by which Grantee and the CMHH will manage the admission, service delivery, continuity of care and discharge requirements outlined in Section D. of this Statement of Work, coordinate with other local mental health authorities (LMHAs) affected by this Statement of Work, and report to HHSC in accordance</w:t>
      </w:r>
    </w:p>
    <w:p>
      <w:pPr>
        <w:spacing w:after="0"/>
        <w:sectPr>
          <w:pgSz w:w="12240" w:h="15840"/>
          <w:pgMar w:header="729" w:footer="969" w:top="1420" w:bottom="1160" w:left="1340" w:right="1340"/>
        </w:sectPr>
      </w:pPr>
    </w:p>
    <w:p>
      <w:pPr>
        <w:pStyle w:val="BodyText"/>
        <w:spacing w:before="80"/>
        <w:ind w:left="460" w:firstLine="0"/>
      </w:pPr>
      <w:r>
        <w:rPr/>
        <w:t>with the terms and conditions of this Statement of Work.</w:t>
      </w:r>
    </w:p>
    <w:p>
      <w:pPr>
        <w:pStyle w:val="BodyText"/>
        <w:spacing w:before="11"/>
        <w:ind w:left="0" w:firstLine="0"/>
        <w:rPr>
          <w:sz w:val="23"/>
        </w:rPr>
      </w:pPr>
    </w:p>
    <w:p>
      <w:pPr>
        <w:pStyle w:val="ListParagraph"/>
        <w:numPr>
          <w:ilvl w:val="0"/>
          <w:numId w:val="1"/>
        </w:numPr>
        <w:tabs>
          <w:tab w:pos="461" w:val="left" w:leader="none"/>
        </w:tabs>
        <w:spacing w:line="240" w:lineRule="auto" w:before="0" w:after="0"/>
        <w:ind w:left="460" w:right="0" w:hanging="361"/>
        <w:jc w:val="left"/>
        <w:rPr>
          <w:sz w:val="24"/>
        </w:rPr>
      </w:pPr>
      <w:r>
        <w:rPr>
          <w:sz w:val="24"/>
        </w:rPr>
        <w:t>ADMISSION, CONTINUITY OF CARE, AND DISCHARGE</w:t>
      </w:r>
      <w:r>
        <w:rPr>
          <w:spacing w:val="-8"/>
          <w:sz w:val="24"/>
        </w:rPr>
        <w:t> </w:t>
      </w:r>
      <w:r>
        <w:rPr>
          <w:sz w:val="24"/>
        </w:rPr>
        <w:t>REQUIREMENTS</w:t>
      </w:r>
    </w:p>
    <w:p>
      <w:pPr>
        <w:pStyle w:val="BodyText"/>
        <w:ind w:left="0" w:firstLine="0"/>
      </w:pPr>
    </w:p>
    <w:p>
      <w:pPr>
        <w:pStyle w:val="ListParagraph"/>
        <w:numPr>
          <w:ilvl w:val="1"/>
          <w:numId w:val="1"/>
        </w:numPr>
        <w:tabs>
          <w:tab w:pos="821" w:val="left" w:leader="none"/>
        </w:tabs>
        <w:spacing w:line="240" w:lineRule="auto" w:before="0" w:after="0"/>
        <w:ind w:left="820" w:right="425" w:hanging="360"/>
        <w:jc w:val="left"/>
        <w:rPr>
          <w:sz w:val="24"/>
        </w:rPr>
      </w:pPr>
      <w:r>
        <w:rPr>
          <w:sz w:val="24"/>
        </w:rPr>
        <w:t>Grantee shall provide a full array of services that comply with the following principles for</w:t>
      </w:r>
      <w:r>
        <w:rPr>
          <w:spacing w:val="-3"/>
          <w:sz w:val="24"/>
        </w:rPr>
        <w:t> </w:t>
      </w:r>
      <w:r>
        <w:rPr>
          <w:sz w:val="24"/>
        </w:rPr>
        <w:t>treatment:</w:t>
      </w:r>
    </w:p>
    <w:p>
      <w:pPr>
        <w:pStyle w:val="ListParagraph"/>
        <w:numPr>
          <w:ilvl w:val="2"/>
          <w:numId w:val="1"/>
        </w:numPr>
        <w:tabs>
          <w:tab w:pos="1181" w:val="left" w:leader="none"/>
        </w:tabs>
        <w:spacing w:line="240" w:lineRule="auto" w:before="0" w:after="0"/>
        <w:ind w:left="1180" w:right="128" w:hanging="360"/>
        <w:jc w:val="left"/>
        <w:rPr>
          <w:sz w:val="24"/>
        </w:rPr>
      </w:pPr>
      <w:r>
        <w:rPr>
          <w:sz w:val="24"/>
        </w:rPr>
        <w:t>Follow the steps as outlined in Exhibit E (Psychiatric Emergency Flow Chart) , incorporated by reference and posted at:</w:t>
      </w:r>
      <w:r>
        <w:rPr>
          <w:color w:val="0000FF"/>
          <w:sz w:val="24"/>
        </w:rPr>
        <w:t> </w:t>
      </w:r>
      <w:hyperlink r:id="rId8">
        <w:r>
          <w:rPr>
            <w:color w:val="0000FF"/>
            <w:sz w:val="24"/>
            <w:u w:val="single" w:color="0000FF"/>
          </w:rPr>
          <w:t>https://www.hhs.texas.gov/doing-business-</w:t>
        </w:r>
      </w:hyperlink>
      <w:hyperlink r:id="rId8">
        <w:r>
          <w:rPr>
            <w:color w:val="0000FF"/>
            <w:sz w:val="24"/>
            <w:u w:val="single" w:color="0000FF"/>
          </w:rPr>
          <w:t> </w:t>
        </w:r>
        <w:r>
          <w:rPr>
            <w:color w:val="0000FF"/>
            <w:spacing w:val="-1"/>
            <w:sz w:val="24"/>
            <w:u w:val="single" w:color="0000FF"/>
          </w:rPr>
          <w:t>hhs/provider-portals/behavioral-health-services-providers/behavioral-health-provider-</w:t>
        </w:r>
      </w:hyperlink>
      <w:hyperlink r:id="rId8">
        <w:r>
          <w:rPr>
            <w:color w:val="0000FF"/>
            <w:spacing w:val="-1"/>
            <w:sz w:val="24"/>
            <w:u w:val="single" w:color="0000FF"/>
          </w:rPr>
          <w:t> </w:t>
        </w:r>
        <w:r>
          <w:rPr>
            <w:color w:val="0000FF"/>
            <w:sz w:val="24"/>
            <w:u w:val="single" w:color="0000FF"/>
          </w:rPr>
          <w:t>resources/community-mental-health-contracts.</w:t>
        </w:r>
      </w:hyperlink>
    </w:p>
    <w:p>
      <w:pPr>
        <w:pStyle w:val="ListParagraph"/>
        <w:numPr>
          <w:ilvl w:val="2"/>
          <w:numId w:val="1"/>
        </w:numPr>
        <w:tabs>
          <w:tab w:pos="1181" w:val="left" w:leader="none"/>
        </w:tabs>
        <w:spacing w:line="240" w:lineRule="auto" w:before="0" w:after="0"/>
        <w:ind w:left="1180" w:right="0" w:hanging="361"/>
        <w:jc w:val="left"/>
        <w:rPr>
          <w:sz w:val="24"/>
        </w:rPr>
      </w:pPr>
      <w:r>
        <w:rPr>
          <w:sz w:val="24"/>
        </w:rPr>
        <w:t>Apply the Appropriate-Use and Medical Clearance criteria outlined</w:t>
      </w:r>
      <w:r>
        <w:rPr>
          <w:spacing w:val="-6"/>
          <w:sz w:val="24"/>
        </w:rPr>
        <w:t> </w:t>
      </w:r>
      <w:r>
        <w:rPr>
          <w:sz w:val="24"/>
        </w:rPr>
        <w:t>below:</w:t>
      </w:r>
    </w:p>
    <w:p>
      <w:pPr>
        <w:pStyle w:val="ListParagraph"/>
        <w:numPr>
          <w:ilvl w:val="3"/>
          <w:numId w:val="1"/>
        </w:numPr>
        <w:tabs>
          <w:tab w:pos="1540" w:val="left" w:leader="none"/>
          <w:tab w:pos="1541" w:val="left" w:leader="none"/>
        </w:tabs>
        <w:spacing w:line="240" w:lineRule="auto" w:before="0" w:after="0"/>
        <w:ind w:left="1540" w:right="258" w:hanging="360"/>
        <w:jc w:val="left"/>
        <w:rPr>
          <w:sz w:val="24"/>
        </w:rPr>
      </w:pPr>
      <w:r>
        <w:rPr>
          <w:sz w:val="24"/>
        </w:rPr>
        <w:t>Individuals under consideration for referral to the Hospital must meet the</w:t>
      </w:r>
      <w:r>
        <w:rPr>
          <w:spacing w:val="-16"/>
          <w:sz w:val="24"/>
        </w:rPr>
        <w:t> </w:t>
      </w:r>
      <w:r>
        <w:rPr>
          <w:sz w:val="24"/>
        </w:rPr>
        <w:t>criteria in the Texas Health and Safety Code Chapters 571-576 applicable to voluntary admission or the civil commitment</w:t>
      </w:r>
      <w:r>
        <w:rPr>
          <w:spacing w:val="-2"/>
          <w:sz w:val="24"/>
        </w:rPr>
        <w:t> </w:t>
      </w:r>
      <w:r>
        <w:rPr>
          <w:sz w:val="24"/>
        </w:rPr>
        <w:t>process;</w:t>
      </w:r>
    </w:p>
    <w:p>
      <w:pPr>
        <w:pStyle w:val="ListParagraph"/>
        <w:numPr>
          <w:ilvl w:val="3"/>
          <w:numId w:val="1"/>
        </w:numPr>
        <w:tabs>
          <w:tab w:pos="1541" w:val="left" w:leader="none"/>
        </w:tabs>
        <w:spacing w:line="240" w:lineRule="auto" w:before="1" w:after="0"/>
        <w:ind w:left="1540" w:right="147" w:hanging="360"/>
        <w:jc w:val="left"/>
        <w:rPr>
          <w:sz w:val="24"/>
        </w:rPr>
      </w:pPr>
      <w:r>
        <w:rPr>
          <w:sz w:val="24"/>
        </w:rPr>
        <w:t>Acute and Chronic Medical Condition Criteria: The presence of any of the following represent acute or chronic medical conditions that the Hospital does</w:t>
      </w:r>
      <w:r>
        <w:rPr>
          <w:spacing w:val="-10"/>
          <w:sz w:val="24"/>
        </w:rPr>
        <w:t> </w:t>
      </w:r>
      <w:r>
        <w:rPr>
          <w:sz w:val="24"/>
        </w:rPr>
        <w:t>not have the capability to treat and so, in accordance with the Emergency Medical Treatment &amp; Labor Act (EMTALA) and state law, the Hospital will provide evaluation and treatment within its capability to stabilize the person and will arrange for the person to be transferred to a hospital that has the capability to treat the</w:t>
      </w:r>
      <w:r>
        <w:rPr>
          <w:spacing w:val="-1"/>
          <w:sz w:val="24"/>
        </w:rPr>
        <w:t> </w:t>
      </w:r>
      <w:r>
        <w:rPr>
          <w:sz w:val="24"/>
        </w:rPr>
        <w:t>condition:</w:t>
      </w:r>
    </w:p>
    <w:p>
      <w:pPr>
        <w:pStyle w:val="ListParagraph"/>
        <w:numPr>
          <w:ilvl w:val="4"/>
          <w:numId w:val="1"/>
        </w:numPr>
        <w:tabs>
          <w:tab w:pos="1901" w:val="left" w:leader="none"/>
        </w:tabs>
        <w:spacing w:line="240" w:lineRule="auto" w:before="0" w:after="0"/>
        <w:ind w:left="1900" w:right="0" w:hanging="361"/>
        <w:jc w:val="left"/>
        <w:rPr>
          <w:sz w:val="24"/>
        </w:rPr>
      </w:pPr>
      <w:r>
        <w:rPr>
          <w:sz w:val="24"/>
        </w:rPr>
        <w:t>Medical Emergency Indicators,</w:t>
      </w:r>
      <w:r>
        <w:rPr>
          <w:spacing w:val="1"/>
          <w:sz w:val="24"/>
        </w:rPr>
        <w:t> </w:t>
      </w:r>
      <w:r>
        <w:rPr>
          <w:sz w:val="24"/>
        </w:rPr>
        <w:t>including:</w:t>
      </w:r>
    </w:p>
    <w:p>
      <w:pPr>
        <w:pStyle w:val="ListParagraph"/>
        <w:numPr>
          <w:ilvl w:val="5"/>
          <w:numId w:val="1"/>
        </w:numPr>
        <w:tabs>
          <w:tab w:pos="2261" w:val="left" w:leader="none"/>
        </w:tabs>
        <w:spacing w:line="240" w:lineRule="auto" w:before="0" w:after="0"/>
        <w:ind w:left="2261" w:right="0" w:hanging="361"/>
        <w:jc w:val="left"/>
        <w:rPr>
          <w:sz w:val="24"/>
        </w:rPr>
      </w:pPr>
      <w:r>
        <w:rPr>
          <w:sz w:val="24"/>
        </w:rPr>
        <w:t>Overdose;</w:t>
      </w:r>
    </w:p>
    <w:p>
      <w:pPr>
        <w:pStyle w:val="ListParagraph"/>
        <w:numPr>
          <w:ilvl w:val="5"/>
          <w:numId w:val="1"/>
        </w:numPr>
        <w:tabs>
          <w:tab w:pos="2261" w:val="left" w:leader="none"/>
        </w:tabs>
        <w:spacing w:line="240" w:lineRule="auto" w:before="0" w:after="0"/>
        <w:ind w:left="2261" w:right="0" w:hanging="361"/>
        <w:jc w:val="left"/>
        <w:rPr>
          <w:sz w:val="24"/>
        </w:rPr>
      </w:pPr>
      <w:r>
        <w:rPr>
          <w:sz w:val="24"/>
        </w:rPr>
        <w:t>Chest pain;</w:t>
      </w:r>
    </w:p>
    <w:p>
      <w:pPr>
        <w:pStyle w:val="ListParagraph"/>
        <w:numPr>
          <w:ilvl w:val="5"/>
          <w:numId w:val="1"/>
        </w:numPr>
        <w:tabs>
          <w:tab w:pos="2261" w:val="left" w:leader="none"/>
        </w:tabs>
        <w:spacing w:line="240" w:lineRule="auto" w:before="1" w:after="0"/>
        <w:ind w:left="2261" w:right="0" w:hanging="361"/>
        <w:jc w:val="left"/>
        <w:rPr>
          <w:sz w:val="24"/>
        </w:rPr>
      </w:pPr>
      <w:r>
        <w:rPr>
          <w:sz w:val="24"/>
        </w:rPr>
        <w:t>Fluctuating</w:t>
      </w:r>
      <w:r>
        <w:rPr>
          <w:spacing w:val="-1"/>
          <w:sz w:val="24"/>
        </w:rPr>
        <w:t> </w:t>
      </w:r>
      <w:r>
        <w:rPr>
          <w:sz w:val="24"/>
        </w:rPr>
        <w:t>consciousness;</w:t>
      </w:r>
    </w:p>
    <w:p>
      <w:pPr>
        <w:pStyle w:val="ListParagraph"/>
        <w:numPr>
          <w:ilvl w:val="5"/>
          <w:numId w:val="1"/>
        </w:numPr>
        <w:tabs>
          <w:tab w:pos="2261" w:val="left" w:leader="none"/>
        </w:tabs>
        <w:spacing w:line="240" w:lineRule="auto" w:before="0" w:after="0"/>
        <w:ind w:left="2261" w:right="0" w:hanging="361"/>
        <w:jc w:val="left"/>
        <w:rPr>
          <w:sz w:val="24"/>
        </w:rPr>
      </w:pPr>
      <w:r>
        <w:rPr>
          <w:sz w:val="24"/>
        </w:rPr>
        <w:t>Stab wound, bleeding, or serious injury;</w:t>
      </w:r>
    </w:p>
    <w:p>
      <w:pPr>
        <w:pStyle w:val="ListParagraph"/>
        <w:numPr>
          <w:ilvl w:val="5"/>
          <w:numId w:val="1"/>
        </w:numPr>
        <w:tabs>
          <w:tab w:pos="2261" w:val="left" w:leader="none"/>
        </w:tabs>
        <w:spacing w:line="240" w:lineRule="auto" w:before="0" w:after="0"/>
        <w:ind w:left="2261" w:right="0" w:hanging="361"/>
        <w:jc w:val="left"/>
        <w:rPr>
          <w:sz w:val="24"/>
        </w:rPr>
      </w:pPr>
      <w:r>
        <w:rPr>
          <w:sz w:val="24"/>
        </w:rPr>
        <w:t>Seizure</w:t>
      </w:r>
      <w:r>
        <w:rPr>
          <w:spacing w:val="-2"/>
          <w:sz w:val="24"/>
        </w:rPr>
        <w:t> </w:t>
      </w:r>
      <w:r>
        <w:rPr>
          <w:sz w:val="24"/>
        </w:rPr>
        <w:t>activity;</w:t>
      </w:r>
    </w:p>
    <w:p>
      <w:pPr>
        <w:pStyle w:val="ListParagraph"/>
        <w:numPr>
          <w:ilvl w:val="5"/>
          <w:numId w:val="1"/>
        </w:numPr>
        <w:tabs>
          <w:tab w:pos="2260" w:val="left" w:leader="none"/>
          <w:tab w:pos="2261" w:val="left" w:leader="none"/>
        </w:tabs>
        <w:spacing w:line="240" w:lineRule="auto" w:before="0" w:after="0"/>
        <w:ind w:left="2261" w:right="0" w:hanging="361"/>
        <w:jc w:val="left"/>
        <w:rPr>
          <w:sz w:val="24"/>
        </w:rPr>
      </w:pPr>
      <w:r>
        <w:rPr>
          <w:sz w:val="24"/>
        </w:rPr>
        <w:t>Complications from</w:t>
      </w:r>
      <w:r>
        <w:rPr>
          <w:spacing w:val="-1"/>
          <w:sz w:val="24"/>
        </w:rPr>
        <w:t> </w:t>
      </w:r>
      <w:r>
        <w:rPr>
          <w:sz w:val="24"/>
        </w:rPr>
        <w:t>Diabetes;</w:t>
      </w:r>
    </w:p>
    <w:p>
      <w:pPr>
        <w:pStyle w:val="ListParagraph"/>
        <w:numPr>
          <w:ilvl w:val="5"/>
          <w:numId w:val="1"/>
        </w:numPr>
        <w:tabs>
          <w:tab w:pos="2261" w:val="left" w:leader="none"/>
        </w:tabs>
        <w:spacing w:line="240" w:lineRule="auto" w:before="0" w:after="0"/>
        <w:ind w:left="2261" w:right="0" w:hanging="361"/>
        <w:jc w:val="left"/>
        <w:rPr>
          <w:sz w:val="24"/>
        </w:rPr>
      </w:pPr>
      <w:r>
        <w:rPr>
          <w:sz w:val="24"/>
        </w:rPr>
        <w:t>Injured in assault or</w:t>
      </w:r>
      <w:r>
        <w:rPr>
          <w:spacing w:val="-1"/>
          <w:sz w:val="24"/>
        </w:rPr>
        <w:t> </w:t>
      </w:r>
      <w:r>
        <w:rPr>
          <w:sz w:val="24"/>
        </w:rPr>
        <w:t>flight;</w:t>
      </w:r>
    </w:p>
    <w:p>
      <w:pPr>
        <w:pStyle w:val="ListParagraph"/>
        <w:numPr>
          <w:ilvl w:val="5"/>
          <w:numId w:val="1"/>
        </w:numPr>
        <w:tabs>
          <w:tab w:pos="2261" w:val="left" w:leader="none"/>
        </w:tabs>
        <w:spacing w:line="240" w:lineRule="auto" w:before="0" w:after="0"/>
        <w:ind w:left="2261" w:right="0" w:hanging="361"/>
        <w:jc w:val="left"/>
        <w:rPr>
          <w:sz w:val="24"/>
        </w:rPr>
      </w:pPr>
      <w:r>
        <w:rPr>
          <w:sz w:val="24"/>
        </w:rPr>
        <w:t>Victim of a sexual assault;</w:t>
      </w:r>
      <w:r>
        <w:rPr>
          <w:spacing w:val="-3"/>
          <w:sz w:val="24"/>
        </w:rPr>
        <w:t> </w:t>
      </w:r>
      <w:r>
        <w:rPr>
          <w:sz w:val="24"/>
        </w:rPr>
        <w:t>or</w:t>
      </w:r>
    </w:p>
    <w:p>
      <w:pPr>
        <w:pStyle w:val="ListParagraph"/>
        <w:numPr>
          <w:ilvl w:val="5"/>
          <w:numId w:val="1"/>
        </w:numPr>
        <w:tabs>
          <w:tab w:pos="2260" w:val="left" w:leader="none"/>
          <w:tab w:pos="2261" w:val="left" w:leader="none"/>
        </w:tabs>
        <w:spacing w:line="275" w:lineRule="exact" w:before="0" w:after="0"/>
        <w:ind w:left="2261" w:right="0" w:hanging="361"/>
        <w:jc w:val="left"/>
        <w:rPr>
          <w:sz w:val="24"/>
        </w:rPr>
      </w:pPr>
      <w:r>
        <w:rPr>
          <w:sz w:val="24"/>
        </w:rPr>
        <w:t>Resident of a nursing home or assisted living</w:t>
      </w:r>
      <w:r>
        <w:rPr>
          <w:spacing w:val="-5"/>
          <w:sz w:val="24"/>
        </w:rPr>
        <w:t> </w:t>
      </w:r>
      <w:r>
        <w:rPr>
          <w:sz w:val="24"/>
        </w:rPr>
        <w:t>facility.</w:t>
      </w:r>
    </w:p>
    <w:p>
      <w:pPr>
        <w:pStyle w:val="ListParagraph"/>
        <w:numPr>
          <w:ilvl w:val="4"/>
          <w:numId w:val="1"/>
        </w:numPr>
        <w:tabs>
          <w:tab w:pos="1901" w:val="left" w:leader="none"/>
        </w:tabs>
        <w:spacing w:line="275" w:lineRule="exact" w:before="0" w:after="0"/>
        <w:ind w:left="1900" w:right="0" w:hanging="361"/>
        <w:jc w:val="left"/>
        <w:rPr>
          <w:sz w:val="24"/>
        </w:rPr>
      </w:pPr>
      <w:r>
        <w:rPr>
          <w:sz w:val="24"/>
        </w:rPr>
        <w:t>Acute Medical Conditions,</w:t>
      </w:r>
      <w:r>
        <w:rPr>
          <w:spacing w:val="-1"/>
          <w:sz w:val="24"/>
        </w:rPr>
        <w:t> </w:t>
      </w:r>
      <w:r>
        <w:rPr>
          <w:sz w:val="24"/>
        </w:rPr>
        <w:t>including:</w:t>
      </w:r>
    </w:p>
    <w:p>
      <w:pPr>
        <w:pStyle w:val="ListParagraph"/>
        <w:numPr>
          <w:ilvl w:val="5"/>
          <w:numId w:val="1"/>
        </w:numPr>
        <w:tabs>
          <w:tab w:pos="2261" w:val="left" w:leader="none"/>
        </w:tabs>
        <w:spacing w:line="240" w:lineRule="auto" w:before="0" w:after="0"/>
        <w:ind w:left="2261" w:right="0" w:hanging="361"/>
        <w:jc w:val="left"/>
        <w:rPr>
          <w:sz w:val="24"/>
        </w:rPr>
      </w:pPr>
      <w:r>
        <w:rPr>
          <w:sz w:val="24"/>
        </w:rPr>
        <w:t>Acute overdose resulting in any vital sign instability in the prior 24</w:t>
      </w:r>
      <w:r>
        <w:rPr>
          <w:spacing w:val="-7"/>
          <w:sz w:val="24"/>
        </w:rPr>
        <w:t> </w:t>
      </w:r>
      <w:r>
        <w:rPr>
          <w:sz w:val="24"/>
        </w:rPr>
        <w:t>hours;</w:t>
      </w:r>
    </w:p>
    <w:p>
      <w:pPr>
        <w:pStyle w:val="ListParagraph"/>
        <w:numPr>
          <w:ilvl w:val="5"/>
          <w:numId w:val="1"/>
        </w:numPr>
        <w:tabs>
          <w:tab w:pos="2261" w:val="left" w:leader="none"/>
        </w:tabs>
        <w:spacing w:line="240" w:lineRule="auto" w:before="0" w:after="0"/>
        <w:ind w:left="2261" w:right="0" w:hanging="361"/>
        <w:jc w:val="left"/>
        <w:rPr>
          <w:sz w:val="24"/>
        </w:rPr>
      </w:pPr>
      <w:r>
        <w:rPr>
          <w:sz w:val="24"/>
        </w:rPr>
        <w:t>Acute drug intoxication (blood alcohol level over</w:t>
      </w:r>
      <w:r>
        <w:rPr>
          <w:spacing w:val="-2"/>
          <w:sz w:val="24"/>
        </w:rPr>
        <w:t> </w:t>
      </w:r>
      <w:r>
        <w:rPr>
          <w:sz w:val="24"/>
        </w:rPr>
        <w:t>0.1);</w:t>
      </w:r>
    </w:p>
    <w:p>
      <w:pPr>
        <w:pStyle w:val="ListParagraph"/>
        <w:numPr>
          <w:ilvl w:val="5"/>
          <w:numId w:val="1"/>
        </w:numPr>
        <w:tabs>
          <w:tab w:pos="2261" w:val="left" w:leader="none"/>
        </w:tabs>
        <w:spacing w:line="240" w:lineRule="auto" w:before="0" w:after="0"/>
        <w:ind w:left="2261" w:right="0" w:hanging="361"/>
        <w:jc w:val="left"/>
        <w:rPr>
          <w:sz w:val="24"/>
        </w:rPr>
      </w:pPr>
      <w:r>
        <w:rPr>
          <w:sz w:val="24"/>
        </w:rPr>
        <w:t>Unconscious or fluctuating</w:t>
      </w:r>
      <w:r>
        <w:rPr>
          <w:spacing w:val="-1"/>
          <w:sz w:val="24"/>
        </w:rPr>
        <w:t> </w:t>
      </w:r>
      <w:r>
        <w:rPr>
          <w:sz w:val="24"/>
        </w:rPr>
        <w:t>consciousness;</w:t>
      </w:r>
    </w:p>
    <w:p>
      <w:pPr>
        <w:pStyle w:val="ListParagraph"/>
        <w:numPr>
          <w:ilvl w:val="5"/>
          <w:numId w:val="1"/>
        </w:numPr>
        <w:tabs>
          <w:tab w:pos="2261" w:val="left" w:leader="none"/>
        </w:tabs>
        <w:spacing w:line="240" w:lineRule="auto" w:before="0" w:after="0"/>
        <w:ind w:left="2261" w:right="0" w:hanging="361"/>
        <w:jc w:val="left"/>
        <w:rPr>
          <w:sz w:val="24"/>
        </w:rPr>
      </w:pPr>
      <w:r>
        <w:rPr>
          <w:sz w:val="24"/>
        </w:rPr>
        <w:t>Delirium, including substance induced</w:t>
      </w:r>
      <w:r>
        <w:rPr>
          <w:spacing w:val="-2"/>
          <w:sz w:val="24"/>
        </w:rPr>
        <w:t> </w:t>
      </w:r>
      <w:r>
        <w:rPr>
          <w:sz w:val="24"/>
        </w:rPr>
        <w:t>syndromes;</w:t>
      </w:r>
    </w:p>
    <w:p>
      <w:pPr>
        <w:pStyle w:val="ListParagraph"/>
        <w:numPr>
          <w:ilvl w:val="5"/>
          <w:numId w:val="1"/>
        </w:numPr>
        <w:tabs>
          <w:tab w:pos="2261" w:val="left" w:leader="none"/>
        </w:tabs>
        <w:spacing w:line="240" w:lineRule="auto" w:before="0" w:after="0"/>
        <w:ind w:left="2261" w:right="0" w:hanging="361"/>
        <w:jc w:val="left"/>
        <w:rPr>
          <w:sz w:val="24"/>
        </w:rPr>
      </w:pPr>
      <w:r>
        <w:rPr>
          <w:sz w:val="24"/>
        </w:rPr>
        <w:t>Uncontrolled seizure</w:t>
      </w:r>
      <w:r>
        <w:rPr>
          <w:spacing w:val="-2"/>
          <w:sz w:val="24"/>
        </w:rPr>
        <w:t> </w:t>
      </w:r>
      <w:r>
        <w:rPr>
          <w:sz w:val="24"/>
        </w:rPr>
        <w:t>activity;</w:t>
      </w:r>
    </w:p>
    <w:p>
      <w:pPr>
        <w:pStyle w:val="ListParagraph"/>
        <w:numPr>
          <w:ilvl w:val="5"/>
          <w:numId w:val="1"/>
        </w:numPr>
        <w:tabs>
          <w:tab w:pos="2260" w:val="left" w:leader="none"/>
          <w:tab w:pos="2261" w:val="left" w:leader="none"/>
        </w:tabs>
        <w:spacing w:line="240" w:lineRule="auto" w:before="0" w:after="0"/>
        <w:ind w:left="2261" w:right="958" w:hanging="361"/>
        <w:jc w:val="left"/>
        <w:rPr>
          <w:sz w:val="24"/>
        </w:rPr>
      </w:pPr>
      <w:r>
        <w:rPr>
          <w:sz w:val="24"/>
        </w:rPr>
        <w:t>Recent trauma that has not received medical evaluation, including fractures, lacerations, burns, head trauma, and</w:t>
      </w:r>
      <w:r>
        <w:rPr>
          <w:spacing w:val="-2"/>
          <w:sz w:val="24"/>
        </w:rPr>
        <w:t> </w:t>
      </w:r>
      <w:r>
        <w:rPr>
          <w:sz w:val="24"/>
        </w:rPr>
        <w:t>bleeding;</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Recent assault or fight that has not received medical</w:t>
      </w:r>
      <w:r>
        <w:rPr>
          <w:spacing w:val="-10"/>
          <w:sz w:val="24"/>
        </w:rPr>
        <w:t> </w:t>
      </w:r>
      <w:r>
        <w:rPr>
          <w:sz w:val="24"/>
        </w:rPr>
        <w:t>evaluation;</w:t>
      </w:r>
    </w:p>
    <w:p>
      <w:pPr>
        <w:pStyle w:val="ListParagraph"/>
        <w:numPr>
          <w:ilvl w:val="5"/>
          <w:numId w:val="1"/>
        </w:numPr>
        <w:tabs>
          <w:tab w:pos="2261" w:val="left" w:leader="none"/>
        </w:tabs>
        <w:spacing w:line="240" w:lineRule="auto" w:before="1" w:after="0"/>
        <w:ind w:left="2261" w:right="0" w:hanging="361"/>
        <w:jc w:val="left"/>
        <w:rPr>
          <w:sz w:val="24"/>
        </w:rPr>
      </w:pPr>
      <w:r>
        <w:rPr>
          <w:sz w:val="24"/>
        </w:rPr>
        <w:t>Recent sexual assault that has not received medical</w:t>
      </w:r>
      <w:r>
        <w:rPr>
          <w:spacing w:val="-9"/>
          <w:sz w:val="24"/>
        </w:rPr>
        <w:t> </w:t>
      </w:r>
      <w:r>
        <w:rPr>
          <w:sz w:val="24"/>
        </w:rPr>
        <w:t>evaluation;</w:t>
      </w:r>
    </w:p>
    <w:p>
      <w:pPr>
        <w:pStyle w:val="ListParagraph"/>
        <w:numPr>
          <w:ilvl w:val="5"/>
          <w:numId w:val="1"/>
        </w:numPr>
        <w:tabs>
          <w:tab w:pos="2260" w:val="left" w:leader="none"/>
          <w:tab w:pos="2261" w:val="left" w:leader="none"/>
        </w:tabs>
        <w:spacing w:line="240" w:lineRule="auto" w:before="0" w:after="0"/>
        <w:ind w:left="2261" w:right="0" w:hanging="361"/>
        <w:jc w:val="left"/>
        <w:rPr>
          <w:sz w:val="24"/>
        </w:rPr>
      </w:pPr>
      <w:r>
        <w:rPr>
          <w:sz w:val="24"/>
        </w:rPr>
        <w:t>Blood pressure greater than</w:t>
      </w:r>
      <w:r>
        <w:rPr>
          <w:spacing w:val="-5"/>
          <w:sz w:val="24"/>
        </w:rPr>
        <w:t> </w:t>
      </w:r>
      <w:r>
        <w:rPr>
          <w:sz w:val="24"/>
        </w:rPr>
        <w:t>160/110;</w:t>
      </w:r>
    </w:p>
    <w:p>
      <w:pPr>
        <w:pStyle w:val="ListParagraph"/>
        <w:numPr>
          <w:ilvl w:val="5"/>
          <w:numId w:val="1"/>
        </w:numPr>
        <w:tabs>
          <w:tab w:pos="2260" w:val="left" w:leader="none"/>
          <w:tab w:pos="2261" w:val="left" w:leader="none"/>
        </w:tabs>
        <w:spacing w:line="240" w:lineRule="auto" w:before="0" w:after="0"/>
        <w:ind w:left="2261" w:right="0" w:hanging="361"/>
        <w:jc w:val="left"/>
        <w:rPr>
          <w:sz w:val="24"/>
        </w:rPr>
      </w:pPr>
      <w:r>
        <w:rPr>
          <w:sz w:val="24"/>
        </w:rPr>
        <w:t>Pulse less than 50, or any symptomatic bradycardia, in the prior 24</w:t>
      </w:r>
      <w:r>
        <w:rPr>
          <w:spacing w:val="-9"/>
          <w:sz w:val="24"/>
        </w:rPr>
        <w:t> </w:t>
      </w:r>
      <w:r>
        <w:rPr>
          <w:sz w:val="24"/>
        </w:rPr>
        <w:t>hours;</w:t>
      </w:r>
    </w:p>
    <w:p>
      <w:pPr>
        <w:pStyle w:val="ListParagraph"/>
        <w:numPr>
          <w:ilvl w:val="5"/>
          <w:numId w:val="1"/>
        </w:numPr>
        <w:tabs>
          <w:tab w:pos="2261" w:val="left" w:leader="none"/>
        </w:tabs>
        <w:spacing w:line="240" w:lineRule="auto" w:before="0" w:after="0"/>
        <w:ind w:left="2261" w:right="0" w:hanging="361"/>
        <w:jc w:val="left"/>
        <w:rPr>
          <w:sz w:val="24"/>
        </w:rPr>
      </w:pPr>
      <w:r>
        <w:rPr>
          <w:sz w:val="24"/>
        </w:rPr>
        <w:t>Pulse greater than 120 in the prior 24</w:t>
      </w:r>
      <w:r>
        <w:rPr>
          <w:spacing w:val="-1"/>
          <w:sz w:val="24"/>
        </w:rPr>
        <w:t> </w:t>
      </w:r>
      <w:r>
        <w:rPr>
          <w:sz w:val="24"/>
        </w:rPr>
        <w:t>hours;</w:t>
      </w:r>
    </w:p>
    <w:p>
      <w:pPr>
        <w:pStyle w:val="ListParagraph"/>
        <w:numPr>
          <w:ilvl w:val="5"/>
          <w:numId w:val="1"/>
        </w:numPr>
        <w:tabs>
          <w:tab w:pos="2260" w:val="left" w:leader="none"/>
          <w:tab w:pos="2261" w:val="left" w:leader="none"/>
        </w:tabs>
        <w:spacing w:line="240" w:lineRule="auto" w:before="0" w:after="0"/>
        <w:ind w:left="2261" w:right="0" w:hanging="361"/>
        <w:jc w:val="left"/>
        <w:rPr>
          <w:sz w:val="24"/>
        </w:rPr>
      </w:pPr>
      <w:r>
        <w:rPr>
          <w:sz w:val="24"/>
        </w:rPr>
        <w:t>Temperature above 101</w:t>
      </w:r>
      <w:r>
        <w:rPr>
          <w:sz w:val="24"/>
          <w:vertAlign w:val="superscript"/>
        </w:rPr>
        <w:t>o</w:t>
      </w:r>
      <w:r>
        <w:rPr>
          <w:spacing w:val="-2"/>
          <w:sz w:val="24"/>
          <w:vertAlign w:val="baseline"/>
        </w:rPr>
        <w:t> </w:t>
      </w:r>
      <w:r>
        <w:rPr>
          <w:sz w:val="24"/>
          <w:vertAlign w:val="baseline"/>
        </w:rPr>
        <w:t>F;</w:t>
      </w:r>
    </w:p>
    <w:p>
      <w:pPr>
        <w:pStyle w:val="ListParagraph"/>
        <w:numPr>
          <w:ilvl w:val="5"/>
          <w:numId w:val="1"/>
        </w:numPr>
        <w:tabs>
          <w:tab w:pos="2261" w:val="left" w:leader="none"/>
        </w:tabs>
        <w:spacing w:line="240" w:lineRule="auto" w:before="0" w:after="0"/>
        <w:ind w:left="2261" w:right="0" w:hanging="361"/>
        <w:jc w:val="left"/>
        <w:rPr>
          <w:sz w:val="24"/>
        </w:rPr>
      </w:pPr>
      <w:r>
        <w:rPr>
          <w:sz w:val="24"/>
        </w:rPr>
        <w:t>White blood count (WBC) greater than</w:t>
      </w:r>
      <w:r>
        <w:rPr>
          <w:spacing w:val="-2"/>
          <w:sz w:val="24"/>
        </w:rPr>
        <w:t> </w:t>
      </w:r>
      <w:r>
        <w:rPr>
          <w:sz w:val="24"/>
        </w:rPr>
        <w:t>15,000;</w:t>
      </w:r>
    </w:p>
    <w:p>
      <w:pPr>
        <w:pStyle w:val="ListParagraph"/>
        <w:numPr>
          <w:ilvl w:val="5"/>
          <w:numId w:val="1"/>
        </w:numPr>
        <w:tabs>
          <w:tab w:pos="2261" w:val="left" w:leader="none"/>
        </w:tabs>
        <w:spacing w:line="240" w:lineRule="auto" w:before="0" w:after="0"/>
        <w:ind w:left="2261" w:right="0" w:hanging="361"/>
        <w:jc w:val="left"/>
        <w:rPr>
          <w:sz w:val="24"/>
        </w:rPr>
      </w:pPr>
      <w:r>
        <w:rPr>
          <w:sz w:val="24"/>
        </w:rPr>
        <w:t>Hemoglobin (HGB) less than</w:t>
      </w:r>
      <w:r>
        <w:rPr>
          <w:spacing w:val="1"/>
          <w:sz w:val="24"/>
        </w:rPr>
        <w:t> </w:t>
      </w:r>
      <w:r>
        <w:rPr>
          <w:sz w:val="24"/>
        </w:rPr>
        <w:t>10;</w:t>
      </w:r>
    </w:p>
    <w:p>
      <w:pPr>
        <w:spacing w:after="0" w:line="240" w:lineRule="auto"/>
        <w:jc w:val="left"/>
        <w:rPr>
          <w:sz w:val="24"/>
        </w:rPr>
        <w:sectPr>
          <w:pgSz w:w="12240" w:h="15840"/>
          <w:pgMar w:header="729" w:footer="969" w:top="1420" w:bottom="1160" w:left="1340" w:right="1340"/>
        </w:sectPr>
      </w:pPr>
    </w:p>
    <w:p>
      <w:pPr>
        <w:pStyle w:val="ListParagraph"/>
        <w:numPr>
          <w:ilvl w:val="5"/>
          <w:numId w:val="1"/>
        </w:numPr>
        <w:tabs>
          <w:tab w:pos="2261" w:val="left" w:leader="none"/>
        </w:tabs>
        <w:spacing w:line="240" w:lineRule="auto" w:before="80" w:after="0"/>
        <w:ind w:left="2261" w:right="0" w:hanging="361"/>
        <w:jc w:val="left"/>
        <w:rPr>
          <w:sz w:val="24"/>
        </w:rPr>
      </w:pPr>
      <w:r>
        <w:rPr>
          <w:sz w:val="24"/>
        </w:rPr>
        <w:t>Hematocrit (HCT) less than</w:t>
      </w:r>
      <w:r>
        <w:rPr>
          <w:spacing w:val="-2"/>
          <w:sz w:val="24"/>
        </w:rPr>
        <w:t> </w:t>
      </w:r>
      <w:r>
        <w:rPr>
          <w:sz w:val="24"/>
        </w:rPr>
        <w:t>30;</w:t>
      </w:r>
    </w:p>
    <w:p>
      <w:pPr>
        <w:pStyle w:val="ListParagraph"/>
        <w:numPr>
          <w:ilvl w:val="5"/>
          <w:numId w:val="1"/>
        </w:numPr>
        <w:tabs>
          <w:tab w:pos="2261" w:val="left" w:leader="none"/>
        </w:tabs>
        <w:spacing w:line="240" w:lineRule="auto" w:before="0" w:after="0"/>
        <w:ind w:left="2261" w:right="0" w:hanging="361"/>
        <w:jc w:val="left"/>
        <w:rPr>
          <w:sz w:val="24"/>
        </w:rPr>
      </w:pPr>
      <w:r>
        <w:rPr>
          <w:sz w:val="24"/>
        </w:rPr>
        <w:t>Any abnormal</w:t>
      </w:r>
      <w:r>
        <w:rPr>
          <w:spacing w:val="-1"/>
          <w:sz w:val="24"/>
        </w:rPr>
        <w:t> </w:t>
      </w:r>
      <w:r>
        <w:rPr>
          <w:sz w:val="24"/>
        </w:rPr>
        <w:t>electrolytes;</w:t>
      </w:r>
    </w:p>
    <w:p>
      <w:pPr>
        <w:pStyle w:val="ListParagraph"/>
        <w:numPr>
          <w:ilvl w:val="5"/>
          <w:numId w:val="1"/>
        </w:numPr>
        <w:tabs>
          <w:tab w:pos="2261" w:val="left" w:leader="none"/>
        </w:tabs>
        <w:spacing w:line="240" w:lineRule="auto" w:before="0" w:after="0"/>
        <w:ind w:left="2261" w:right="153" w:hanging="361"/>
        <w:jc w:val="left"/>
        <w:rPr>
          <w:sz w:val="24"/>
        </w:rPr>
      </w:pPr>
      <w:r>
        <w:rPr>
          <w:sz w:val="24"/>
        </w:rPr>
        <w:t>Creatinine4 phosphokinase (CPK) greater than 1500; or, CPK greater</w:t>
      </w:r>
      <w:r>
        <w:rPr>
          <w:spacing w:val="-10"/>
          <w:sz w:val="24"/>
        </w:rPr>
        <w:t> </w:t>
      </w:r>
      <w:r>
        <w:rPr>
          <w:sz w:val="24"/>
        </w:rPr>
        <w:t>than 1000 with elevated temperature and muscular</w:t>
      </w:r>
      <w:r>
        <w:rPr>
          <w:spacing w:val="-2"/>
          <w:sz w:val="24"/>
        </w:rPr>
        <w:t> </w:t>
      </w:r>
      <w:r>
        <w:rPr>
          <w:sz w:val="24"/>
        </w:rPr>
        <w:t>rigidity;</w:t>
      </w:r>
    </w:p>
    <w:p>
      <w:pPr>
        <w:pStyle w:val="ListParagraph"/>
        <w:numPr>
          <w:ilvl w:val="5"/>
          <w:numId w:val="1"/>
        </w:numPr>
        <w:tabs>
          <w:tab w:pos="2260" w:val="left" w:leader="none"/>
          <w:tab w:pos="2261" w:val="left" w:leader="none"/>
        </w:tabs>
        <w:spacing w:line="240" w:lineRule="auto" w:before="0" w:after="0"/>
        <w:ind w:left="2261" w:right="0" w:hanging="361"/>
        <w:jc w:val="left"/>
        <w:rPr>
          <w:sz w:val="24"/>
        </w:rPr>
      </w:pPr>
      <w:r>
        <w:rPr>
          <w:sz w:val="24"/>
        </w:rPr>
        <w:t>Serum glucose below 70 or over 400 during the prior 48</w:t>
      </w:r>
      <w:r>
        <w:rPr>
          <w:spacing w:val="-3"/>
          <w:sz w:val="24"/>
        </w:rPr>
        <w:t> </w:t>
      </w:r>
      <w:r>
        <w:rPr>
          <w:sz w:val="24"/>
        </w:rPr>
        <w:t>hours;</w:t>
      </w:r>
    </w:p>
    <w:p>
      <w:pPr>
        <w:pStyle w:val="ListParagraph"/>
        <w:numPr>
          <w:ilvl w:val="5"/>
          <w:numId w:val="1"/>
        </w:numPr>
        <w:tabs>
          <w:tab w:pos="2261" w:val="left" w:leader="none"/>
        </w:tabs>
        <w:spacing w:line="240" w:lineRule="auto" w:before="0" w:after="0"/>
        <w:ind w:left="2261" w:right="0" w:hanging="361"/>
        <w:jc w:val="left"/>
        <w:rPr>
          <w:sz w:val="24"/>
        </w:rPr>
      </w:pPr>
      <w:r>
        <w:rPr>
          <w:sz w:val="24"/>
        </w:rPr>
        <w:t>Acute O2 saturation below</w:t>
      </w:r>
      <w:r>
        <w:rPr>
          <w:spacing w:val="-1"/>
          <w:sz w:val="24"/>
        </w:rPr>
        <w:t> </w:t>
      </w:r>
      <w:r>
        <w:rPr>
          <w:sz w:val="24"/>
        </w:rPr>
        <w:t>90%;</w:t>
      </w:r>
    </w:p>
    <w:p>
      <w:pPr>
        <w:pStyle w:val="ListParagraph"/>
        <w:numPr>
          <w:ilvl w:val="5"/>
          <w:numId w:val="1"/>
        </w:numPr>
        <w:tabs>
          <w:tab w:pos="2260" w:val="left" w:leader="none"/>
          <w:tab w:pos="2261" w:val="left" w:leader="none"/>
        </w:tabs>
        <w:spacing w:line="240" w:lineRule="auto" w:before="0" w:after="0"/>
        <w:ind w:left="2261" w:right="0" w:hanging="361"/>
        <w:jc w:val="left"/>
        <w:rPr>
          <w:sz w:val="24"/>
        </w:rPr>
      </w:pPr>
      <w:r>
        <w:rPr>
          <w:sz w:val="24"/>
        </w:rPr>
        <w:t>Chest pain;</w:t>
      </w:r>
    </w:p>
    <w:p>
      <w:pPr>
        <w:pStyle w:val="ListParagraph"/>
        <w:numPr>
          <w:ilvl w:val="5"/>
          <w:numId w:val="1"/>
        </w:numPr>
        <w:tabs>
          <w:tab w:pos="2261" w:val="left" w:leader="none"/>
        </w:tabs>
        <w:spacing w:line="240" w:lineRule="auto" w:before="0" w:after="0"/>
        <w:ind w:left="2261" w:right="0" w:hanging="361"/>
        <w:jc w:val="left"/>
        <w:rPr>
          <w:sz w:val="24"/>
        </w:rPr>
      </w:pPr>
      <w:r>
        <w:rPr>
          <w:sz w:val="24"/>
        </w:rPr>
        <w:t>Shortness of</w:t>
      </w:r>
      <w:r>
        <w:rPr>
          <w:spacing w:val="-1"/>
          <w:sz w:val="24"/>
        </w:rPr>
        <w:t> </w:t>
      </w:r>
      <w:r>
        <w:rPr>
          <w:sz w:val="24"/>
        </w:rPr>
        <w:t>breath;</w:t>
      </w:r>
    </w:p>
    <w:p>
      <w:pPr>
        <w:pStyle w:val="ListParagraph"/>
        <w:numPr>
          <w:ilvl w:val="5"/>
          <w:numId w:val="1"/>
        </w:numPr>
        <w:tabs>
          <w:tab w:pos="2261" w:val="left" w:leader="none"/>
        </w:tabs>
        <w:spacing w:line="240" w:lineRule="auto" w:before="0" w:after="0"/>
        <w:ind w:left="2261" w:right="0" w:hanging="361"/>
        <w:jc w:val="left"/>
        <w:rPr>
          <w:sz w:val="24"/>
        </w:rPr>
      </w:pPr>
      <w:r>
        <w:rPr>
          <w:sz w:val="24"/>
        </w:rPr>
        <w:t>Unstable</w:t>
      </w:r>
      <w:r>
        <w:rPr>
          <w:spacing w:val="-1"/>
          <w:sz w:val="24"/>
        </w:rPr>
        <w:t> </w:t>
      </w:r>
      <w:r>
        <w:rPr>
          <w:sz w:val="24"/>
        </w:rPr>
        <w:t>arrhythmia;</w:t>
      </w:r>
    </w:p>
    <w:p>
      <w:pPr>
        <w:pStyle w:val="ListParagraph"/>
        <w:numPr>
          <w:ilvl w:val="5"/>
          <w:numId w:val="1"/>
        </w:numPr>
        <w:tabs>
          <w:tab w:pos="2261" w:val="left" w:leader="none"/>
        </w:tabs>
        <w:spacing w:line="240" w:lineRule="auto" w:before="0" w:after="0"/>
        <w:ind w:left="2261" w:right="0" w:hanging="361"/>
        <w:jc w:val="left"/>
        <w:rPr>
          <w:sz w:val="24"/>
        </w:rPr>
      </w:pPr>
      <w:r>
        <w:rPr>
          <w:sz w:val="24"/>
        </w:rPr>
        <w:t>Pulmonary</w:t>
      </w:r>
      <w:r>
        <w:rPr>
          <w:spacing w:val="-1"/>
          <w:sz w:val="24"/>
        </w:rPr>
        <w:t> </w:t>
      </w:r>
      <w:r>
        <w:rPr>
          <w:sz w:val="24"/>
        </w:rPr>
        <w:t>edema;</w:t>
      </w:r>
    </w:p>
    <w:p>
      <w:pPr>
        <w:pStyle w:val="ListParagraph"/>
        <w:numPr>
          <w:ilvl w:val="5"/>
          <w:numId w:val="1"/>
        </w:numPr>
        <w:tabs>
          <w:tab w:pos="2261" w:val="left" w:leader="none"/>
        </w:tabs>
        <w:spacing w:line="240" w:lineRule="auto" w:before="0" w:after="0"/>
        <w:ind w:left="2261" w:right="0" w:hanging="361"/>
        <w:jc w:val="left"/>
        <w:rPr>
          <w:sz w:val="24"/>
        </w:rPr>
      </w:pPr>
      <w:r>
        <w:rPr>
          <w:sz w:val="24"/>
        </w:rPr>
        <w:t>Acute congestive heart</w:t>
      </w:r>
      <w:r>
        <w:rPr>
          <w:spacing w:val="-2"/>
          <w:sz w:val="24"/>
        </w:rPr>
        <w:t> </w:t>
      </w:r>
      <w:r>
        <w:rPr>
          <w:sz w:val="24"/>
        </w:rPr>
        <w:t>failure;</w:t>
      </w:r>
    </w:p>
    <w:p>
      <w:pPr>
        <w:pStyle w:val="ListParagraph"/>
        <w:numPr>
          <w:ilvl w:val="5"/>
          <w:numId w:val="1"/>
        </w:numPr>
        <w:tabs>
          <w:tab w:pos="2261" w:val="left" w:leader="none"/>
        </w:tabs>
        <w:spacing w:line="240" w:lineRule="auto" w:before="0" w:after="0"/>
        <w:ind w:left="2261" w:right="0" w:hanging="361"/>
        <w:jc w:val="left"/>
        <w:rPr>
          <w:sz w:val="24"/>
        </w:rPr>
      </w:pPr>
      <w:r>
        <w:rPr>
          <w:sz w:val="24"/>
        </w:rPr>
        <w:t>Acute respiratory distress</w:t>
      </w:r>
      <w:r>
        <w:rPr>
          <w:spacing w:val="1"/>
          <w:sz w:val="24"/>
        </w:rPr>
        <w:t> </w:t>
      </w:r>
      <w:r>
        <w:rPr>
          <w:sz w:val="24"/>
        </w:rPr>
        <w:t>syndrome;</w:t>
      </w:r>
    </w:p>
    <w:p>
      <w:pPr>
        <w:pStyle w:val="ListParagraph"/>
        <w:numPr>
          <w:ilvl w:val="5"/>
          <w:numId w:val="1"/>
        </w:numPr>
        <w:tabs>
          <w:tab w:pos="2261" w:val="left" w:leader="none"/>
        </w:tabs>
        <w:spacing w:line="240" w:lineRule="auto" w:before="0" w:after="0"/>
        <w:ind w:left="2261" w:right="0" w:hanging="361"/>
        <w:jc w:val="left"/>
        <w:rPr>
          <w:sz w:val="24"/>
        </w:rPr>
      </w:pPr>
      <w:r>
        <w:rPr>
          <w:sz w:val="24"/>
        </w:rPr>
        <w:t>Acute</w:t>
      </w:r>
      <w:r>
        <w:rPr>
          <w:spacing w:val="-1"/>
          <w:sz w:val="24"/>
        </w:rPr>
        <w:t> </w:t>
      </w:r>
      <w:r>
        <w:rPr>
          <w:sz w:val="24"/>
        </w:rPr>
        <w:t>asthma;</w:t>
      </w:r>
    </w:p>
    <w:p>
      <w:pPr>
        <w:pStyle w:val="BodyText"/>
        <w:ind w:left="1900" w:right="4328" w:firstLine="0"/>
      </w:pPr>
      <w:r>
        <w:rPr/>
        <w:t>aa) Acute cardiovascular accident; bb) Acute CNS trauma;</w:t>
      </w:r>
    </w:p>
    <w:p>
      <w:pPr>
        <w:pStyle w:val="BodyText"/>
        <w:ind w:left="1900" w:firstLine="0"/>
      </w:pPr>
      <w:r>
        <w:rPr/>
        <w:t>cc) Gastrointestinal (GI) bleeding during the prior 48 hours;</w:t>
      </w:r>
    </w:p>
    <w:p>
      <w:pPr>
        <w:pStyle w:val="BodyText"/>
        <w:ind w:left="1900" w:firstLine="0"/>
      </w:pPr>
      <w:r>
        <w:rPr/>
        <w:t>dd) Requires indwelling tubing (for example, a nasogastric tube);</w:t>
      </w:r>
    </w:p>
    <w:p>
      <w:pPr>
        <w:pStyle w:val="BodyText"/>
        <w:spacing w:before="1"/>
        <w:ind w:right="887"/>
      </w:pPr>
      <w:r>
        <w:rPr/>
        <w:t>ee) Post-op instability, demonstrated as any instability in vital signs or laboratory values in the prior 48 hours; or</w:t>
      </w:r>
    </w:p>
    <w:p>
      <w:pPr>
        <w:pStyle w:val="BodyText"/>
        <w:ind w:left="1900" w:firstLine="0"/>
      </w:pPr>
      <w:r>
        <w:rPr/>
        <w:t>ff) Open wounds and/or wounds requiring sterile equipment to manage.</w:t>
      </w:r>
    </w:p>
    <w:p>
      <w:pPr>
        <w:pStyle w:val="ListParagraph"/>
        <w:numPr>
          <w:ilvl w:val="4"/>
          <w:numId w:val="1"/>
        </w:numPr>
        <w:tabs>
          <w:tab w:pos="1901" w:val="left" w:leader="none"/>
        </w:tabs>
        <w:spacing w:line="240" w:lineRule="auto" w:before="0" w:after="0"/>
        <w:ind w:left="1900" w:right="0" w:hanging="361"/>
        <w:jc w:val="left"/>
        <w:rPr>
          <w:sz w:val="24"/>
        </w:rPr>
      </w:pPr>
      <w:r>
        <w:rPr>
          <w:sz w:val="24"/>
        </w:rPr>
        <w:t>Chronic Medical Conditions, including individuals</w:t>
      </w:r>
      <w:r>
        <w:rPr>
          <w:spacing w:val="-3"/>
          <w:sz w:val="24"/>
        </w:rPr>
        <w:t> </w:t>
      </w:r>
      <w:r>
        <w:rPr>
          <w:sz w:val="24"/>
        </w:rPr>
        <w:t>who:</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Require specialized cancer care, including radiation or</w:t>
      </w:r>
      <w:r>
        <w:rPr>
          <w:spacing w:val="-6"/>
          <w:sz w:val="24"/>
        </w:rPr>
        <w:t> </w:t>
      </w:r>
      <w:r>
        <w:rPr>
          <w:sz w:val="24"/>
        </w:rPr>
        <w:t>chemotherapy;</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Required medical care from a nursing home prior to</w:t>
      </w:r>
      <w:r>
        <w:rPr>
          <w:spacing w:val="-2"/>
          <w:sz w:val="24"/>
        </w:rPr>
        <w:t> </w:t>
      </w:r>
      <w:r>
        <w:rPr>
          <w:sz w:val="24"/>
        </w:rPr>
        <w:t>admission;</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Require care for decubiti – Stage</w:t>
      </w:r>
      <w:r>
        <w:rPr>
          <w:spacing w:val="-3"/>
          <w:sz w:val="24"/>
        </w:rPr>
        <w:t> </w:t>
      </w:r>
      <w:r>
        <w:rPr>
          <w:sz w:val="24"/>
        </w:rPr>
        <w:t>3-4;</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Require blood or blood product</w:t>
      </w:r>
      <w:r>
        <w:rPr>
          <w:spacing w:val="-3"/>
          <w:sz w:val="24"/>
        </w:rPr>
        <w:t> </w:t>
      </w:r>
      <w:r>
        <w:rPr>
          <w:sz w:val="24"/>
        </w:rPr>
        <w:t>transfusions;</w:t>
      </w:r>
    </w:p>
    <w:p>
      <w:pPr>
        <w:pStyle w:val="ListParagraph"/>
        <w:numPr>
          <w:ilvl w:val="5"/>
          <w:numId w:val="1"/>
        </w:numPr>
        <w:tabs>
          <w:tab w:pos="2261" w:val="left" w:leader="none"/>
        </w:tabs>
        <w:spacing w:line="240" w:lineRule="auto" w:before="0" w:after="0"/>
        <w:ind w:left="2261" w:right="617" w:hanging="361"/>
        <w:jc w:val="left"/>
        <w:rPr>
          <w:sz w:val="24"/>
        </w:rPr>
      </w:pPr>
      <w:r>
        <w:rPr>
          <w:sz w:val="24"/>
        </w:rPr>
        <w:t>Require continuous oxygen, oximetry, or support equipment (CPCPs, BiPAPs, O2</w:t>
      </w:r>
      <w:r>
        <w:rPr>
          <w:spacing w:val="-1"/>
          <w:sz w:val="24"/>
        </w:rPr>
        <w:t> </w:t>
      </w:r>
      <w:r>
        <w:rPr>
          <w:sz w:val="24"/>
        </w:rPr>
        <w:t>concentrators);</w:t>
      </w:r>
    </w:p>
    <w:p>
      <w:pPr>
        <w:pStyle w:val="ListParagraph"/>
        <w:numPr>
          <w:ilvl w:val="5"/>
          <w:numId w:val="1"/>
        </w:numPr>
        <w:tabs>
          <w:tab w:pos="2260" w:val="left" w:leader="none"/>
          <w:tab w:pos="2261" w:val="left" w:leader="none"/>
        </w:tabs>
        <w:spacing w:line="240" w:lineRule="auto" w:before="0" w:after="0"/>
        <w:ind w:left="2261" w:right="0" w:hanging="361"/>
        <w:jc w:val="left"/>
        <w:rPr>
          <w:sz w:val="24"/>
        </w:rPr>
      </w:pPr>
      <w:r>
        <w:rPr>
          <w:sz w:val="24"/>
        </w:rPr>
        <w:t>Are being treated for active tuberculosis</w:t>
      </w:r>
      <w:r>
        <w:rPr>
          <w:spacing w:val="-4"/>
          <w:sz w:val="24"/>
        </w:rPr>
        <w:t> </w:t>
      </w:r>
      <w:r>
        <w:rPr>
          <w:sz w:val="24"/>
        </w:rPr>
        <w:t>(TB);</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Require isolation for the purpose of infection</w:t>
      </w:r>
      <w:r>
        <w:rPr>
          <w:spacing w:val="-4"/>
          <w:sz w:val="24"/>
        </w:rPr>
        <w:t> </w:t>
      </w:r>
      <w:r>
        <w:rPr>
          <w:sz w:val="24"/>
        </w:rPr>
        <w:t>control;</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Require on-going intravenous (IV)</w:t>
      </w:r>
      <w:r>
        <w:rPr>
          <w:spacing w:val="-5"/>
          <w:sz w:val="24"/>
        </w:rPr>
        <w:t> </w:t>
      </w:r>
      <w:r>
        <w:rPr>
          <w:sz w:val="24"/>
        </w:rPr>
        <w:t>therapy;</w:t>
      </w:r>
    </w:p>
    <w:p>
      <w:pPr>
        <w:pStyle w:val="ListParagraph"/>
        <w:numPr>
          <w:ilvl w:val="5"/>
          <w:numId w:val="1"/>
        </w:numPr>
        <w:tabs>
          <w:tab w:pos="2260" w:val="left" w:leader="none"/>
          <w:tab w:pos="2261" w:val="left" w:leader="none"/>
        </w:tabs>
        <w:spacing w:line="237" w:lineRule="auto" w:before="2" w:after="0"/>
        <w:ind w:left="2261" w:right="292" w:hanging="361"/>
        <w:jc w:val="left"/>
        <w:rPr>
          <w:sz w:val="24"/>
        </w:rPr>
      </w:pPr>
      <w:r>
        <w:rPr>
          <w:sz w:val="24"/>
        </w:rPr>
        <w:t>Have a subclavian line, arterial line, or require hyperalimentation or</w:t>
      </w:r>
      <w:r>
        <w:rPr>
          <w:spacing w:val="-16"/>
          <w:sz w:val="24"/>
        </w:rPr>
        <w:t> </w:t>
      </w:r>
      <w:r>
        <w:rPr>
          <w:sz w:val="24"/>
        </w:rPr>
        <w:t>total parenteral nutrition</w:t>
      </w:r>
      <w:r>
        <w:rPr>
          <w:spacing w:val="-1"/>
          <w:sz w:val="24"/>
        </w:rPr>
        <w:t> </w:t>
      </w:r>
      <w:r>
        <w:rPr>
          <w:sz w:val="24"/>
        </w:rPr>
        <w:t>(TPN);</w:t>
      </w:r>
    </w:p>
    <w:p>
      <w:pPr>
        <w:pStyle w:val="ListParagraph"/>
        <w:numPr>
          <w:ilvl w:val="5"/>
          <w:numId w:val="1"/>
        </w:numPr>
        <w:tabs>
          <w:tab w:pos="2260" w:val="left" w:leader="none"/>
          <w:tab w:pos="2261" w:val="left" w:leader="none"/>
        </w:tabs>
        <w:spacing w:line="240" w:lineRule="auto" w:before="1" w:after="0"/>
        <w:ind w:left="2261" w:right="0" w:hanging="361"/>
        <w:jc w:val="left"/>
        <w:rPr>
          <w:sz w:val="24"/>
        </w:rPr>
      </w:pPr>
      <w:r>
        <w:rPr>
          <w:sz w:val="24"/>
        </w:rPr>
        <w:t>Require</w:t>
      </w:r>
      <w:r>
        <w:rPr>
          <w:spacing w:val="-3"/>
          <w:sz w:val="24"/>
        </w:rPr>
        <w:t> </w:t>
      </w:r>
      <w:r>
        <w:rPr>
          <w:sz w:val="24"/>
        </w:rPr>
        <w:t>suctioning;</w:t>
      </w:r>
    </w:p>
    <w:p>
      <w:pPr>
        <w:pStyle w:val="ListParagraph"/>
        <w:numPr>
          <w:ilvl w:val="5"/>
          <w:numId w:val="1"/>
        </w:numPr>
        <w:tabs>
          <w:tab w:pos="2261" w:val="left" w:leader="none"/>
        </w:tabs>
        <w:spacing w:line="240" w:lineRule="auto" w:before="0" w:after="0"/>
        <w:ind w:left="2261" w:right="0" w:hanging="361"/>
        <w:jc w:val="left"/>
        <w:rPr>
          <w:sz w:val="24"/>
        </w:rPr>
      </w:pPr>
      <w:r>
        <w:rPr>
          <w:sz w:val="24"/>
        </w:rPr>
        <w:t>Require peritoneal or hemodialysis</w:t>
      </w:r>
      <w:r>
        <w:rPr>
          <w:spacing w:val="-3"/>
          <w:sz w:val="24"/>
        </w:rPr>
        <w:t> </w:t>
      </w:r>
      <w:r>
        <w:rPr>
          <w:sz w:val="24"/>
        </w:rPr>
        <w:t>treatments;</w:t>
      </w:r>
    </w:p>
    <w:p>
      <w:pPr>
        <w:pStyle w:val="ListParagraph"/>
        <w:numPr>
          <w:ilvl w:val="5"/>
          <w:numId w:val="1"/>
        </w:numPr>
        <w:tabs>
          <w:tab w:pos="2260" w:val="left" w:leader="none"/>
          <w:tab w:pos="2261" w:val="left" w:leader="none"/>
        </w:tabs>
        <w:spacing w:line="240" w:lineRule="auto" w:before="0" w:after="0"/>
        <w:ind w:left="2261" w:right="797" w:hanging="361"/>
        <w:jc w:val="left"/>
        <w:rPr>
          <w:sz w:val="24"/>
        </w:rPr>
      </w:pPr>
      <w:r>
        <w:rPr>
          <w:sz w:val="24"/>
        </w:rPr>
        <w:t>Require complex care or sterile equipment for managing the care</w:t>
      </w:r>
      <w:r>
        <w:rPr>
          <w:spacing w:val="-12"/>
          <w:sz w:val="24"/>
        </w:rPr>
        <w:t> </w:t>
      </w:r>
      <w:r>
        <w:rPr>
          <w:sz w:val="24"/>
        </w:rPr>
        <w:t>of wounds</w:t>
      </w:r>
    </w:p>
    <w:p>
      <w:pPr>
        <w:pStyle w:val="ListParagraph"/>
        <w:numPr>
          <w:ilvl w:val="5"/>
          <w:numId w:val="1"/>
        </w:numPr>
        <w:tabs>
          <w:tab w:pos="2261" w:val="left" w:leader="none"/>
        </w:tabs>
        <w:spacing w:line="240" w:lineRule="auto" w:before="0" w:after="0"/>
        <w:ind w:left="2261" w:right="378" w:hanging="361"/>
        <w:jc w:val="left"/>
        <w:rPr>
          <w:sz w:val="24"/>
        </w:rPr>
      </w:pPr>
      <w:r>
        <w:rPr>
          <w:sz w:val="24"/>
        </w:rPr>
        <w:t>Require tracheotomy care and have a chronic condition that causes non- ambulation to an extent to preclude the engagement in treatment programming;</w:t>
      </w:r>
    </w:p>
    <w:p>
      <w:pPr>
        <w:pStyle w:val="ListParagraph"/>
        <w:numPr>
          <w:ilvl w:val="5"/>
          <w:numId w:val="1"/>
        </w:numPr>
        <w:tabs>
          <w:tab w:pos="2261" w:val="left" w:leader="none"/>
        </w:tabs>
        <w:spacing w:line="240" w:lineRule="auto" w:before="1" w:after="0"/>
        <w:ind w:left="2261" w:right="0" w:hanging="361"/>
        <w:jc w:val="left"/>
        <w:rPr>
          <w:sz w:val="24"/>
        </w:rPr>
      </w:pPr>
      <w:r>
        <w:rPr>
          <w:sz w:val="24"/>
        </w:rPr>
        <w:t>Are considered a high-risk</w:t>
      </w:r>
      <w:r>
        <w:rPr>
          <w:spacing w:val="-1"/>
          <w:sz w:val="24"/>
        </w:rPr>
        <w:t> </w:t>
      </w:r>
      <w:r>
        <w:rPr>
          <w:sz w:val="24"/>
        </w:rPr>
        <w:t>pregnancy;</w:t>
      </w:r>
    </w:p>
    <w:p>
      <w:pPr>
        <w:pStyle w:val="ListParagraph"/>
        <w:numPr>
          <w:ilvl w:val="5"/>
          <w:numId w:val="1"/>
        </w:numPr>
        <w:tabs>
          <w:tab w:pos="2261" w:val="left" w:leader="none"/>
        </w:tabs>
        <w:spacing w:line="240" w:lineRule="auto" w:before="0" w:after="0"/>
        <w:ind w:left="2261" w:right="0" w:hanging="361"/>
        <w:jc w:val="left"/>
        <w:rPr>
          <w:sz w:val="24"/>
        </w:rPr>
      </w:pPr>
      <w:r>
        <w:rPr>
          <w:sz w:val="24"/>
        </w:rPr>
        <w:t>Have a multiparous pregnancy;</w:t>
      </w:r>
      <w:r>
        <w:rPr>
          <w:spacing w:val="-3"/>
          <w:sz w:val="24"/>
        </w:rPr>
        <w:t> </w:t>
      </w:r>
      <w:r>
        <w:rPr>
          <w:sz w:val="24"/>
        </w:rPr>
        <w:t>or</w:t>
      </w:r>
    </w:p>
    <w:p>
      <w:pPr>
        <w:pStyle w:val="ListParagraph"/>
        <w:numPr>
          <w:ilvl w:val="5"/>
          <w:numId w:val="1"/>
        </w:numPr>
        <w:tabs>
          <w:tab w:pos="2261" w:val="left" w:leader="none"/>
        </w:tabs>
        <w:spacing w:line="240" w:lineRule="auto" w:before="0" w:after="0"/>
        <w:ind w:left="2261" w:right="0" w:hanging="361"/>
        <w:jc w:val="left"/>
        <w:rPr>
          <w:sz w:val="24"/>
        </w:rPr>
      </w:pPr>
      <w:r>
        <w:rPr>
          <w:sz w:val="24"/>
        </w:rPr>
        <w:t>Are pregnant and at 38-weeks gestation or</w:t>
      </w:r>
      <w:r>
        <w:rPr>
          <w:spacing w:val="-1"/>
          <w:sz w:val="24"/>
        </w:rPr>
        <w:t> </w:t>
      </w:r>
      <w:r>
        <w:rPr>
          <w:sz w:val="24"/>
        </w:rPr>
        <w:t>later</w:t>
      </w:r>
    </w:p>
    <w:p>
      <w:pPr>
        <w:pStyle w:val="ListParagraph"/>
        <w:numPr>
          <w:ilvl w:val="2"/>
          <w:numId w:val="1"/>
        </w:numPr>
        <w:tabs>
          <w:tab w:pos="1181" w:val="left" w:leader="none"/>
        </w:tabs>
        <w:spacing w:line="240" w:lineRule="auto" w:before="0" w:after="0"/>
        <w:ind w:left="1180" w:right="0" w:hanging="361"/>
        <w:jc w:val="left"/>
        <w:rPr>
          <w:sz w:val="24"/>
        </w:rPr>
      </w:pPr>
      <w:r>
        <w:rPr>
          <w:sz w:val="24"/>
        </w:rPr>
        <w:t>Effective, responsive, individualized, and least restrictive</w:t>
      </w:r>
      <w:r>
        <w:rPr>
          <w:spacing w:val="-1"/>
          <w:sz w:val="24"/>
        </w:rPr>
        <w:t> </w:t>
      </w:r>
      <w:r>
        <w:rPr>
          <w:sz w:val="24"/>
        </w:rPr>
        <w:t>treatment;</w:t>
      </w:r>
    </w:p>
    <w:p>
      <w:pPr>
        <w:pStyle w:val="ListParagraph"/>
        <w:numPr>
          <w:ilvl w:val="2"/>
          <w:numId w:val="1"/>
        </w:numPr>
        <w:tabs>
          <w:tab w:pos="1181" w:val="left" w:leader="none"/>
        </w:tabs>
        <w:spacing w:line="240" w:lineRule="auto" w:before="0" w:after="0"/>
        <w:ind w:left="1180" w:right="104" w:hanging="360"/>
        <w:jc w:val="left"/>
        <w:rPr>
          <w:sz w:val="24"/>
        </w:rPr>
      </w:pPr>
      <w:r>
        <w:rPr>
          <w:sz w:val="24"/>
        </w:rPr>
        <w:t>Treatment and care through the development and implementation of a</w:t>
      </w:r>
      <w:r>
        <w:rPr>
          <w:spacing w:val="-13"/>
          <w:sz w:val="24"/>
        </w:rPr>
        <w:t> </w:t>
      </w:r>
      <w:r>
        <w:rPr>
          <w:sz w:val="24"/>
        </w:rPr>
        <w:t>Comprehensive Treatment Plan and Discharge</w:t>
      </w:r>
      <w:r>
        <w:rPr>
          <w:spacing w:val="-2"/>
          <w:sz w:val="24"/>
        </w:rPr>
        <w:t> </w:t>
      </w:r>
      <w:r>
        <w:rPr>
          <w:sz w:val="24"/>
        </w:rPr>
        <w:t>Plan;</w:t>
      </w:r>
    </w:p>
    <w:p>
      <w:pPr>
        <w:pStyle w:val="ListParagraph"/>
        <w:numPr>
          <w:ilvl w:val="2"/>
          <w:numId w:val="1"/>
        </w:numPr>
        <w:tabs>
          <w:tab w:pos="1181" w:val="left" w:leader="none"/>
        </w:tabs>
        <w:spacing w:line="240" w:lineRule="auto" w:before="0" w:after="0"/>
        <w:ind w:left="1180" w:right="0" w:hanging="361"/>
        <w:jc w:val="left"/>
        <w:rPr>
          <w:sz w:val="24"/>
        </w:rPr>
      </w:pPr>
      <w:r>
        <w:rPr>
          <w:sz w:val="24"/>
        </w:rPr>
        <w:t>Promotion of recovery, independence, and</w:t>
      </w:r>
      <w:r>
        <w:rPr>
          <w:spacing w:val="-2"/>
          <w:sz w:val="24"/>
        </w:rPr>
        <w:t> </w:t>
      </w:r>
      <w:r>
        <w:rPr>
          <w:sz w:val="24"/>
        </w:rPr>
        <w:t>self-sufficiency;</w:t>
      </w:r>
    </w:p>
    <w:p>
      <w:pPr>
        <w:pStyle w:val="ListParagraph"/>
        <w:numPr>
          <w:ilvl w:val="2"/>
          <w:numId w:val="1"/>
        </w:numPr>
        <w:tabs>
          <w:tab w:pos="1180" w:val="left" w:leader="none"/>
          <w:tab w:pos="1181" w:val="left" w:leader="none"/>
        </w:tabs>
        <w:spacing w:line="240" w:lineRule="auto" w:before="0" w:after="0"/>
        <w:ind w:left="1180" w:right="0" w:hanging="361"/>
        <w:jc w:val="left"/>
        <w:rPr>
          <w:sz w:val="24"/>
        </w:rPr>
      </w:pPr>
      <w:r>
        <w:rPr>
          <w:sz w:val="24"/>
        </w:rPr>
        <w:t>Health Insurance Portability and Accountability Act of 1996 (HIPAA) privacy</w:t>
      </w:r>
      <w:r>
        <w:rPr>
          <w:spacing w:val="-8"/>
          <w:sz w:val="24"/>
        </w:rPr>
        <w:t> </w:t>
      </w:r>
      <w:r>
        <w:rPr>
          <w:sz w:val="24"/>
        </w:rPr>
        <w:t>rules;</w:t>
      </w:r>
    </w:p>
    <w:p>
      <w:pPr>
        <w:spacing w:after="0" w:line="240" w:lineRule="auto"/>
        <w:jc w:val="left"/>
        <w:rPr>
          <w:sz w:val="24"/>
        </w:rPr>
        <w:sectPr>
          <w:pgSz w:w="12240" w:h="15840"/>
          <w:pgMar w:header="729" w:footer="969" w:top="1420" w:bottom="1160" w:left="1340" w:right="1340"/>
        </w:sectPr>
      </w:pPr>
    </w:p>
    <w:p>
      <w:pPr>
        <w:pStyle w:val="ListParagraph"/>
        <w:numPr>
          <w:ilvl w:val="2"/>
          <w:numId w:val="1"/>
        </w:numPr>
        <w:tabs>
          <w:tab w:pos="1181" w:val="left" w:leader="none"/>
        </w:tabs>
        <w:spacing w:line="240" w:lineRule="auto" w:before="80" w:after="0"/>
        <w:ind w:left="1180" w:right="188" w:hanging="360"/>
        <w:jc w:val="left"/>
        <w:rPr>
          <w:sz w:val="24"/>
        </w:rPr>
      </w:pPr>
      <w:r>
        <w:rPr>
          <w:sz w:val="24"/>
        </w:rPr>
        <w:t>Comprehensive client/patient rights consistent with regulatory and Joint Commission requirements;</w:t>
      </w:r>
    </w:p>
    <w:p>
      <w:pPr>
        <w:pStyle w:val="ListParagraph"/>
        <w:numPr>
          <w:ilvl w:val="2"/>
          <w:numId w:val="1"/>
        </w:numPr>
        <w:tabs>
          <w:tab w:pos="1181" w:val="left" w:leader="none"/>
        </w:tabs>
        <w:spacing w:line="240" w:lineRule="auto" w:before="0" w:after="0"/>
        <w:ind w:left="1180" w:right="0" w:hanging="361"/>
        <w:jc w:val="left"/>
        <w:rPr>
          <w:sz w:val="24"/>
        </w:rPr>
      </w:pPr>
      <w:r>
        <w:rPr>
          <w:sz w:val="24"/>
        </w:rPr>
        <w:t>Interdisciplinary, goal-directed and evidence-based</w:t>
      </w:r>
      <w:r>
        <w:rPr>
          <w:spacing w:val="-1"/>
          <w:sz w:val="24"/>
        </w:rPr>
        <w:t> </w:t>
      </w:r>
      <w:r>
        <w:rPr>
          <w:sz w:val="24"/>
        </w:rPr>
        <w:t>treatment;</w:t>
      </w:r>
    </w:p>
    <w:p>
      <w:pPr>
        <w:pStyle w:val="ListParagraph"/>
        <w:numPr>
          <w:ilvl w:val="2"/>
          <w:numId w:val="1"/>
        </w:numPr>
        <w:tabs>
          <w:tab w:pos="1180" w:val="left" w:leader="none"/>
          <w:tab w:pos="1181" w:val="left" w:leader="none"/>
        </w:tabs>
        <w:spacing w:line="240" w:lineRule="auto" w:before="0" w:after="0"/>
        <w:ind w:left="1180" w:right="0" w:hanging="361"/>
        <w:jc w:val="left"/>
        <w:rPr>
          <w:sz w:val="24"/>
        </w:rPr>
      </w:pPr>
      <w:r>
        <w:rPr>
          <w:sz w:val="24"/>
        </w:rPr>
        <w:t>Behavior management</w:t>
      </w:r>
      <w:r>
        <w:rPr>
          <w:spacing w:val="-1"/>
          <w:sz w:val="24"/>
        </w:rPr>
        <w:t> </w:t>
      </w:r>
      <w:r>
        <w:rPr>
          <w:sz w:val="24"/>
        </w:rPr>
        <w:t>program;</w:t>
      </w:r>
    </w:p>
    <w:p>
      <w:pPr>
        <w:pStyle w:val="ListParagraph"/>
        <w:numPr>
          <w:ilvl w:val="2"/>
          <w:numId w:val="1"/>
        </w:numPr>
        <w:tabs>
          <w:tab w:pos="1180" w:val="left" w:leader="none"/>
          <w:tab w:pos="1181" w:val="left" w:leader="none"/>
        </w:tabs>
        <w:spacing w:line="240" w:lineRule="auto" w:before="0" w:after="0"/>
        <w:ind w:left="1180" w:right="0" w:hanging="361"/>
        <w:jc w:val="left"/>
        <w:rPr>
          <w:sz w:val="24"/>
        </w:rPr>
      </w:pPr>
      <w:r>
        <w:rPr>
          <w:sz w:val="24"/>
        </w:rPr>
        <w:t>Culturally competent treatment;</w:t>
      </w:r>
      <w:r>
        <w:rPr>
          <w:spacing w:val="-1"/>
          <w:sz w:val="24"/>
        </w:rPr>
        <w:t> </w:t>
      </w:r>
      <w:r>
        <w:rPr>
          <w:sz w:val="24"/>
        </w:rPr>
        <w:t>and</w:t>
      </w:r>
    </w:p>
    <w:p>
      <w:pPr>
        <w:pStyle w:val="ListParagraph"/>
        <w:numPr>
          <w:ilvl w:val="2"/>
          <w:numId w:val="1"/>
        </w:numPr>
        <w:tabs>
          <w:tab w:pos="1181" w:val="left" w:leader="none"/>
        </w:tabs>
        <w:spacing w:line="240" w:lineRule="auto" w:before="0" w:after="0"/>
        <w:ind w:left="1180" w:right="0" w:hanging="361"/>
        <w:jc w:val="left"/>
        <w:rPr>
          <w:sz w:val="24"/>
        </w:rPr>
      </w:pPr>
      <w:r>
        <w:rPr>
          <w:sz w:val="24"/>
        </w:rPr>
        <w:t>Telemedicine provided in accordance with applicable rules and</w:t>
      </w:r>
      <w:r>
        <w:rPr>
          <w:spacing w:val="-3"/>
          <w:sz w:val="24"/>
        </w:rPr>
        <w:t> </w:t>
      </w:r>
      <w:r>
        <w:rPr>
          <w:sz w:val="24"/>
        </w:rPr>
        <w:t>regulations.</w:t>
      </w:r>
    </w:p>
    <w:p>
      <w:pPr>
        <w:pStyle w:val="BodyText"/>
        <w:spacing w:before="11"/>
        <w:ind w:left="0" w:firstLine="0"/>
        <w:rPr>
          <w:sz w:val="23"/>
        </w:rPr>
      </w:pPr>
    </w:p>
    <w:p>
      <w:pPr>
        <w:pStyle w:val="ListParagraph"/>
        <w:numPr>
          <w:ilvl w:val="1"/>
          <w:numId w:val="1"/>
        </w:numPr>
        <w:tabs>
          <w:tab w:pos="821" w:val="left" w:leader="none"/>
        </w:tabs>
        <w:spacing w:line="240" w:lineRule="auto" w:before="0" w:after="0"/>
        <w:ind w:left="820" w:right="786" w:hanging="360"/>
        <w:jc w:val="left"/>
        <w:rPr>
          <w:sz w:val="24"/>
        </w:rPr>
      </w:pPr>
      <w:r>
        <w:rPr>
          <w:sz w:val="24"/>
        </w:rPr>
        <w:t>Grantee shall demonstrate efforts to reduce restraint and seclusion by adopting and implementing the following restraint/seclusion reduction</w:t>
      </w:r>
      <w:r>
        <w:rPr>
          <w:spacing w:val="-2"/>
          <w:sz w:val="24"/>
        </w:rPr>
        <w:t> </w:t>
      </w:r>
      <w:r>
        <w:rPr>
          <w:sz w:val="24"/>
        </w:rPr>
        <w:t>tools:</w:t>
      </w:r>
    </w:p>
    <w:p>
      <w:pPr>
        <w:pStyle w:val="ListParagraph"/>
        <w:numPr>
          <w:ilvl w:val="2"/>
          <w:numId w:val="1"/>
        </w:numPr>
        <w:tabs>
          <w:tab w:pos="1181" w:val="left" w:leader="none"/>
        </w:tabs>
        <w:spacing w:line="240" w:lineRule="auto" w:before="0" w:after="0"/>
        <w:ind w:left="1180" w:right="140" w:hanging="360"/>
        <w:jc w:val="left"/>
        <w:rPr>
          <w:sz w:val="24"/>
        </w:rPr>
      </w:pPr>
      <w:r>
        <w:rPr>
          <w:sz w:val="24"/>
        </w:rPr>
        <w:t>Using assessment tools to identify risk factors for violence and seclusion and</w:t>
      </w:r>
      <w:r>
        <w:rPr>
          <w:spacing w:val="-9"/>
          <w:sz w:val="24"/>
        </w:rPr>
        <w:t> </w:t>
      </w:r>
      <w:r>
        <w:rPr>
          <w:sz w:val="24"/>
        </w:rPr>
        <w:t>restraint history;</w:t>
      </w:r>
    </w:p>
    <w:p>
      <w:pPr>
        <w:pStyle w:val="ListParagraph"/>
        <w:numPr>
          <w:ilvl w:val="2"/>
          <w:numId w:val="1"/>
        </w:numPr>
        <w:tabs>
          <w:tab w:pos="1181" w:val="left" w:leader="none"/>
        </w:tabs>
        <w:spacing w:line="240" w:lineRule="auto" w:before="0" w:after="0"/>
        <w:ind w:left="1180" w:right="0" w:hanging="361"/>
        <w:jc w:val="left"/>
        <w:rPr>
          <w:sz w:val="24"/>
        </w:rPr>
      </w:pPr>
      <w:r>
        <w:rPr>
          <w:sz w:val="24"/>
        </w:rPr>
        <w:t>Using a trauma</w:t>
      </w:r>
      <w:r>
        <w:rPr>
          <w:spacing w:val="-2"/>
          <w:sz w:val="24"/>
        </w:rPr>
        <w:t> </w:t>
      </w:r>
      <w:r>
        <w:rPr>
          <w:sz w:val="24"/>
        </w:rPr>
        <w:t>assessment;</w:t>
      </w:r>
    </w:p>
    <w:p>
      <w:pPr>
        <w:pStyle w:val="ListParagraph"/>
        <w:numPr>
          <w:ilvl w:val="2"/>
          <w:numId w:val="1"/>
        </w:numPr>
        <w:tabs>
          <w:tab w:pos="1181" w:val="left" w:leader="none"/>
        </w:tabs>
        <w:spacing w:line="240" w:lineRule="auto" w:before="1" w:after="0"/>
        <w:ind w:left="1180" w:right="0" w:hanging="361"/>
        <w:jc w:val="left"/>
        <w:rPr>
          <w:sz w:val="24"/>
        </w:rPr>
      </w:pPr>
      <w:r>
        <w:rPr>
          <w:sz w:val="24"/>
        </w:rPr>
        <w:t>Using tools to identify persons with risk factors for death and</w:t>
      </w:r>
      <w:r>
        <w:rPr>
          <w:spacing w:val="-3"/>
          <w:sz w:val="24"/>
        </w:rPr>
        <w:t> </w:t>
      </w:r>
      <w:r>
        <w:rPr>
          <w:sz w:val="24"/>
        </w:rPr>
        <w:t>injury;</w:t>
      </w:r>
    </w:p>
    <w:p>
      <w:pPr>
        <w:pStyle w:val="ListParagraph"/>
        <w:numPr>
          <w:ilvl w:val="2"/>
          <w:numId w:val="1"/>
        </w:numPr>
        <w:tabs>
          <w:tab w:pos="1181" w:val="left" w:leader="none"/>
        </w:tabs>
        <w:spacing w:line="240" w:lineRule="auto" w:before="0" w:after="0"/>
        <w:ind w:left="1180" w:right="0" w:hanging="361"/>
        <w:jc w:val="left"/>
        <w:rPr>
          <w:sz w:val="24"/>
        </w:rPr>
      </w:pPr>
      <w:r>
        <w:rPr>
          <w:sz w:val="24"/>
        </w:rPr>
        <w:t>Using de-escalating or safety surveys;</w:t>
      </w:r>
      <w:r>
        <w:rPr>
          <w:spacing w:val="-1"/>
          <w:sz w:val="24"/>
        </w:rPr>
        <w:t> </w:t>
      </w:r>
      <w:r>
        <w:rPr>
          <w:sz w:val="24"/>
        </w:rPr>
        <w:t>and</w:t>
      </w:r>
    </w:p>
    <w:p>
      <w:pPr>
        <w:pStyle w:val="ListParagraph"/>
        <w:numPr>
          <w:ilvl w:val="2"/>
          <w:numId w:val="1"/>
        </w:numPr>
        <w:tabs>
          <w:tab w:pos="1181" w:val="left" w:leader="none"/>
        </w:tabs>
        <w:spacing w:line="240" w:lineRule="auto" w:before="0" w:after="0"/>
        <w:ind w:left="1180" w:right="465" w:hanging="360"/>
        <w:jc w:val="left"/>
        <w:rPr>
          <w:sz w:val="24"/>
        </w:rPr>
      </w:pPr>
      <w:r>
        <w:rPr>
          <w:sz w:val="24"/>
        </w:rPr>
        <w:t>Making environmental changes to include comfort and sensory rooms and other meaningful clinical interventions that assist people in emotional</w:t>
      </w:r>
      <w:r>
        <w:rPr>
          <w:spacing w:val="-9"/>
          <w:sz w:val="24"/>
        </w:rPr>
        <w:t> </w:t>
      </w:r>
      <w:r>
        <w:rPr>
          <w:sz w:val="24"/>
        </w:rPr>
        <w:t>self-management.</w:t>
      </w:r>
    </w:p>
    <w:p>
      <w:pPr>
        <w:pStyle w:val="BodyText"/>
        <w:ind w:left="0" w:firstLine="0"/>
      </w:pPr>
    </w:p>
    <w:p>
      <w:pPr>
        <w:pStyle w:val="ListParagraph"/>
        <w:numPr>
          <w:ilvl w:val="1"/>
          <w:numId w:val="1"/>
        </w:numPr>
        <w:tabs>
          <w:tab w:pos="821" w:val="left" w:leader="none"/>
        </w:tabs>
        <w:spacing w:line="240" w:lineRule="auto" w:before="0" w:after="0"/>
        <w:ind w:left="820" w:right="398" w:hanging="360"/>
        <w:jc w:val="left"/>
        <w:rPr>
          <w:sz w:val="24"/>
        </w:rPr>
      </w:pPr>
      <w:r>
        <w:rPr>
          <w:sz w:val="24"/>
        </w:rPr>
        <w:t>Grantee shall comply with the following standards regarding Admission, Continuity of Care and</w:t>
      </w:r>
      <w:r>
        <w:rPr>
          <w:spacing w:val="-3"/>
          <w:sz w:val="24"/>
        </w:rPr>
        <w:t> </w:t>
      </w:r>
      <w:r>
        <w:rPr>
          <w:sz w:val="24"/>
        </w:rPr>
        <w:t>Discharge:</w:t>
      </w:r>
    </w:p>
    <w:p>
      <w:pPr>
        <w:pStyle w:val="ListParagraph"/>
        <w:numPr>
          <w:ilvl w:val="2"/>
          <w:numId w:val="1"/>
        </w:numPr>
        <w:tabs>
          <w:tab w:pos="1181" w:val="left" w:leader="none"/>
        </w:tabs>
        <w:spacing w:line="240" w:lineRule="auto" w:before="0" w:after="0"/>
        <w:ind w:left="1180" w:right="0" w:hanging="361"/>
        <w:jc w:val="left"/>
        <w:rPr>
          <w:sz w:val="24"/>
        </w:rPr>
      </w:pPr>
      <w:r>
        <w:rPr>
          <w:sz w:val="24"/>
        </w:rPr>
        <w:t>All admissions must be approved by Grantee;</w:t>
      </w:r>
    </w:p>
    <w:p>
      <w:pPr>
        <w:pStyle w:val="ListParagraph"/>
        <w:numPr>
          <w:ilvl w:val="2"/>
          <w:numId w:val="1"/>
        </w:numPr>
        <w:tabs>
          <w:tab w:pos="1181" w:val="left" w:leader="none"/>
        </w:tabs>
        <w:spacing w:line="240" w:lineRule="auto" w:before="0" w:after="0"/>
        <w:ind w:left="1180" w:right="482" w:hanging="360"/>
        <w:jc w:val="left"/>
        <w:rPr>
          <w:sz w:val="24"/>
        </w:rPr>
      </w:pPr>
      <w:r>
        <w:rPr>
          <w:sz w:val="24"/>
        </w:rPr>
        <w:t>When the CMHH admits a patient, a physician must issue and sign a written</w:t>
      </w:r>
      <w:r>
        <w:rPr>
          <w:spacing w:val="-13"/>
          <w:sz w:val="24"/>
        </w:rPr>
        <w:t> </w:t>
      </w:r>
      <w:r>
        <w:rPr>
          <w:sz w:val="24"/>
        </w:rPr>
        <w:t>order admitting the</w:t>
      </w:r>
      <w:r>
        <w:rPr>
          <w:spacing w:val="-2"/>
          <w:sz w:val="24"/>
        </w:rPr>
        <w:t> </w:t>
      </w:r>
      <w:r>
        <w:rPr>
          <w:sz w:val="24"/>
        </w:rPr>
        <w:t>patient;</w:t>
      </w:r>
    </w:p>
    <w:p>
      <w:pPr>
        <w:pStyle w:val="ListParagraph"/>
        <w:numPr>
          <w:ilvl w:val="2"/>
          <w:numId w:val="1"/>
        </w:numPr>
        <w:tabs>
          <w:tab w:pos="1181" w:val="left" w:leader="none"/>
        </w:tabs>
        <w:spacing w:line="240" w:lineRule="auto" w:before="0" w:after="0"/>
        <w:ind w:left="1180" w:right="233" w:hanging="360"/>
        <w:jc w:val="left"/>
        <w:rPr>
          <w:sz w:val="24"/>
        </w:rPr>
      </w:pPr>
      <w:r>
        <w:rPr>
          <w:sz w:val="24"/>
        </w:rPr>
        <w:t>The CMHH must conduct an intake process as soon as possible, but not later than</w:t>
      </w:r>
      <w:r>
        <w:rPr>
          <w:spacing w:val="-9"/>
          <w:sz w:val="24"/>
        </w:rPr>
        <w:t> </w:t>
      </w:r>
      <w:r>
        <w:rPr>
          <w:sz w:val="24"/>
        </w:rPr>
        <w:t>24 hours after the patient is</w:t>
      </w:r>
      <w:r>
        <w:rPr>
          <w:spacing w:val="-2"/>
          <w:sz w:val="24"/>
        </w:rPr>
        <w:t> </w:t>
      </w:r>
      <w:r>
        <w:rPr>
          <w:sz w:val="24"/>
        </w:rPr>
        <w:t>admitted;</w:t>
      </w:r>
    </w:p>
    <w:p>
      <w:pPr>
        <w:pStyle w:val="ListParagraph"/>
        <w:numPr>
          <w:ilvl w:val="2"/>
          <w:numId w:val="1"/>
        </w:numPr>
        <w:tabs>
          <w:tab w:pos="1181" w:val="left" w:leader="none"/>
        </w:tabs>
        <w:spacing w:line="240" w:lineRule="auto" w:before="1" w:after="0"/>
        <w:ind w:left="1180" w:right="363" w:hanging="360"/>
        <w:jc w:val="left"/>
        <w:rPr>
          <w:sz w:val="24"/>
        </w:rPr>
      </w:pPr>
      <w:r>
        <w:rPr>
          <w:sz w:val="24"/>
        </w:rPr>
        <w:t>When the CMHH admits a patient, the CMHH must promptly notify Grantee of the admission and the admission</w:t>
      </w:r>
      <w:r>
        <w:rPr>
          <w:spacing w:val="-1"/>
          <w:sz w:val="24"/>
        </w:rPr>
        <w:t> </w:t>
      </w:r>
      <w:r>
        <w:rPr>
          <w:sz w:val="24"/>
        </w:rPr>
        <w:t>status;</w:t>
      </w:r>
    </w:p>
    <w:p>
      <w:pPr>
        <w:pStyle w:val="ListParagraph"/>
        <w:numPr>
          <w:ilvl w:val="2"/>
          <w:numId w:val="1"/>
        </w:numPr>
        <w:tabs>
          <w:tab w:pos="1181" w:val="left" w:leader="none"/>
        </w:tabs>
        <w:spacing w:line="240" w:lineRule="auto" w:before="0" w:after="0"/>
        <w:ind w:left="1180" w:right="414" w:hanging="360"/>
        <w:jc w:val="left"/>
        <w:rPr>
          <w:sz w:val="24"/>
        </w:rPr>
      </w:pPr>
      <w:r>
        <w:rPr>
          <w:sz w:val="24"/>
        </w:rPr>
        <w:t>Upon admission of a patient to the CMHH, Grantee must begin discharge</w:t>
      </w:r>
      <w:r>
        <w:rPr>
          <w:spacing w:val="-14"/>
          <w:sz w:val="24"/>
        </w:rPr>
        <w:t> </w:t>
      </w:r>
      <w:r>
        <w:rPr>
          <w:sz w:val="24"/>
        </w:rPr>
        <w:t>planning for the</w:t>
      </w:r>
      <w:r>
        <w:rPr>
          <w:spacing w:val="-3"/>
          <w:sz w:val="24"/>
        </w:rPr>
        <w:t> </w:t>
      </w:r>
      <w:r>
        <w:rPr>
          <w:sz w:val="24"/>
        </w:rPr>
        <w:t>patient;</w:t>
      </w:r>
    </w:p>
    <w:p>
      <w:pPr>
        <w:pStyle w:val="ListParagraph"/>
        <w:numPr>
          <w:ilvl w:val="2"/>
          <w:numId w:val="1"/>
        </w:numPr>
        <w:tabs>
          <w:tab w:pos="1180" w:val="left" w:leader="none"/>
          <w:tab w:pos="1181" w:val="left" w:leader="none"/>
        </w:tabs>
        <w:spacing w:line="240" w:lineRule="auto" w:before="0" w:after="0"/>
        <w:ind w:left="1180" w:right="218" w:hanging="360"/>
        <w:jc w:val="left"/>
        <w:rPr>
          <w:sz w:val="24"/>
        </w:rPr>
      </w:pPr>
      <w:r>
        <w:rPr>
          <w:sz w:val="24"/>
        </w:rPr>
        <w:t>Discharge planning must involve the patient, CMHH treatment team, Grantee liaison staff or other Grantee designated staff, and if applicable, the designated Local Intellectual and Developmental Disability Authority (LIDDA) liaison</w:t>
      </w:r>
      <w:r>
        <w:rPr>
          <w:spacing w:val="-2"/>
          <w:sz w:val="24"/>
        </w:rPr>
        <w:t> </w:t>
      </w:r>
      <w:r>
        <w:rPr>
          <w:sz w:val="24"/>
        </w:rPr>
        <w:t>staff;</w:t>
      </w:r>
    </w:p>
    <w:p>
      <w:pPr>
        <w:pStyle w:val="ListParagraph"/>
        <w:numPr>
          <w:ilvl w:val="2"/>
          <w:numId w:val="1"/>
        </w:numPr>
        <w:tabs>
          <w:tab w:pos="1181" w:val="left" w:leader="none"/>
        </w:tabs>
        <w:spacing w:line="274" w:lineRule="exact" w:before="0" w:after="0"/>
        <w:ind w:left="1180" w:right="0" w:hanging="361"/>
        <w:jc w:val="left"/>
        <w:rPr>
          <w:sz w:val="24"/>
        </w:rPr>
      </w:pPr>
      <w:r>
        <w:rPr>
          <w:sz w:val="24"/>
        </w:rPr>
        <w:t>Discharge planning must include, at a minimum, the following</w:t>
      </w:r>
      <w:r>
        <w:rPr>
          <w:spacing w:val="-5"/>
          <w:sz w:val="24"/>
        </w:rPr>
        <w:t> </w:t>
      </w:r>
      <w:r>
        <w:rPr>
          <w:sz w:val="24"/>
        </w:rPr>
        <w:t>activities:</w:t>
      </w:r>
    </w:p>
    <w:p>
      <w:pPr>
        <w:pStyle w:val="ListParagraph"/>
        <w:numPr>
          <w:ilvl w:val="3"/>
          <w:numId w:val="1"/>
        </w:numPr>
        <w:tabs>
          <w:tab w:pos="1540" w:val="left" w:leader="none"/>
          <w:tab w:pos="1541" w:val="left" w:leader="none"/>
        </w:tabs>
        <w:spacing w:line="240" w:lineRule="auto" w:before="0" w:after="0"/>
        <w:ind w:left="1540" w:right="0" w:hanging="488"/>
        <w:jc w:val="left"/>
        <w:rPr>
          <w:sz w:val="24"/>
        </w:rPr>
      </w:pPr>
      <w:r>
        <w:rPr>
          <w:sz w:val="24"/>
        </w:rPr>
        <w:t>A determination of the</w:t>
      </w:r>
      <w:r>
        <w:rPr>
          <w:spacing w:val="-2"/>
          <w:sz w:val="24"/>
        </w:rPr>
        <w:t> </w:t>
      </w:r>
      <w:r>
        <w:rPr>
          <w:sz w:val="24"/>
        </w:rPr>
        <w:t>following:</w:t>
      </w:r>
    </w:p>
    <w:p>
      <w:pPr>
        <w:pStyle w:val="ListParagraph"/>
        <w:numPr>
          <w:ilvl w:val="4"/>
          <w:numId w:val="1"/>
        </w:numPr>
        <w:tabs>
          <w:tab w:pos="1901" w:val="left" w:leader="none"/>
        </w:tabs>
        <w:spacing w:line="240" w:lineRule="auto" w:before="0" w:after="0"/>
        <w:ind w:left="1900" w:right="249" w:hanging="360"/>
        <w:jc w:val="left"/>
        <w:rPr>
          <w:sz w:val="24"/>
        </w:rPr>
      </w:pPr>
      <w:r>
        <w:rPr>
          <w:sz w:val="24"/>
        </w:rPr>
        <w:t>The amount of medication that will be provided upon discharge or transfer, and the amount of medication the patient will need after discharge or</w:t>
      </w:r>
      <w:r>
        <w:rPr>
          <w:spacing w:val="-11"/>
          <w:sz w:val="24"/>
        </w:rPr>
        <w:t> </w:t>
      </w:r>
      <w:r>
        <w:rPr>
          <w:sz w:val="24"/>
        </w:rPr>
        <w:t>transfer until the patient is evaluated by a physician;</w:t>
      </w:r>
      <w:r>
        <w:rPr>
          <w:spacing w:val="-4"/>
          <w:sz w:val="24"/>
        </w:rPr>
        <w:t> </w:t>
      </w:r>
      <w:r>
        <w:rPr>
          <w:sz w:val="24"/>
        </w:rPr>
        <w:t>and</w:t>
      </w:r>
    </w:p>
    <w:p>
      <w:pPr>
        <w:pStyle w:val="ListParagraph"/>
        <w:numPr>
          <w:ilvl w:val="4"/>
          <w:numId w:val="1"/>
        </w:numPr>
        <w:tabs>
          <w:tab w:pos="1901" w:val="left" w:leader="none"/>
        </w:tabs>
        <w:spacing w:line="240" w:lineRule="auto" w:before="0" w:after="0"/>
        <w:ind w:left="1900" w:right="201" w:hanging="360"/>
        <w:jc w:val="both"/>
        <w:rPr>
          <w:sz w:val="24"/>
        </w:rPr>
      </w:pPr>
      <w:r>
        <w:rPr>
          <w:sz w:val="24"/>
        </w:rPr>
        <w:t>The name of the individual or entity responsible for providing and paying for the medication needed after discharge or transfer until the patient is evaluated by a physician;</w:t>
      </w:r>
      <w:r>
        <w:rPr>
          <w:spacing w:val="-2"/>
          <w:sz w:val="24"/>
        </w:rPr>
        <w:t> </w:t>
      </w:r>
      <w:r>
        <w:rPr>
          <w:sz w:val="24"/>
        </w:rPr>
        <w:t>and</w:t>
      </w:r>
    </w:p>
    <w:p>
      <w:pPr>
        <w:pStyle w:val="ListParagraph"/>
        <w:numPr>
          <w:ilvl w:val="3"/>
          <w:numId w:val="1"/>
        </w:numPr>
        <w:tabs>
          <w:tab w:pos="1541" w:val="left" w:leader="none"/>
        </w:tabs>
        <w:spacing w:line="240" w:lineRule="auto" w:before="0" w:after="0"/>
        <w:ind w:left="1540" w:right="0" w:hanging="555"/>
        <w:jc w:val="both"/>
        <w:rPr>
          <w:sz w:val="24"/>
        </w:rPr>
      </w:pPr>
      <w:r>
        <w:rPr>
          <w:sz w:val="24"/>
        </w:rPr>
        <w:t>Development of a transportation</w:t>
      </w:r>
      <w:r>
        <w:rPr>
          <w:spacing w:val="-3"/>
          <w:sz w:val="24"/>
        </w:rPr>
        <w:t> </w:t>
      </w:r>
      <w:r>
        <w:rPr>
          <w:sz w:val="24"/>
        </w:rPr>
        <w:t>plan.</w:t>
      </w:r>
    </w:p>
    <w:p>
      <w:pPr>
        <w:pStyle w:val="BodyText"/>
        <w:ind w:left="0" w:firstLine="0"/>
      </w:pPr>
    </w:p>
    <w:p>
      <w:pPr>
        <w:pStyle w:val="ListParagraph"/>
        <w:numPr>
          <w:ilvl w:val="0"/>
          <w:numId w:val="1"/>
        </w:numPr>
        <w:tabs>
          <w:tab w:pos="461" w:val="left" w:leader="none"/>
        </w:tabs>
        <w:spacing w:line="240" w:lineRule="auto" w:before="0" w:after="0"/>
        <w:ind w:left="460" w:right="7121" w:hanging="360"/>
        <w:jc w:val="left"/>
        <w:rPr>
          <w:sz w:val="24"/>
        </w:rPr>
      </w:pPr>
      <w:r>
        <w:rPr>
          <w:sz w:val="24"/>
        </w:rPr>
        <w:t>Financial</w:t>
      </w:r>
      <w:r>
        <w:rPr>
          <w:spacing w:val="7"/>
          <w:sz w:val="24"/>
        </w:rPr>
        <w:t> </w:t>
      </w:r>
      <w:r>
        <w:rPr>
          <w:spacing w:val="-3"/>
          <w:sz w:val="24"/>
        </w:rPr>
        <w:t>Operation:</w:t>
      </w:r>
    </w:p>
    <w:p>
      <w:pPr>
        <w:pStyle w:val="BodyText"/>
        <w:spacing w:before="1"/>
        <w:ind w:left="460" w:right="7121" w:firstLine="0"/>
      </w:pPr>
      <w:r>
        <w:rPr/>
        <w:t>Grantee shall:</w:t>
      </w:r>
    </w:p>
    <w:p>
      <w:pPr>
        <w:pStyle w:val="ListParagraph"/>
        <w:numPr>
          <w:ilvl w:val="1"/>
          <w:numId w:val="1"/>
        </w:numPr>
        <w:tabs>
          <w:tab w:pos="821" w:val="left" w:leader="none"/>
        </w:tabs>
        <w:spacing w:line="240" w:lineRule="auto" w:before="0" w:after="0"/>
        <w:ind w:left="820" w:right="105" w:hanging="360"/>
        <w:jc w:val="left"/>
        <w:rPr>
          <w:sz w:val="24"/>
        </w:rPr>
      </w:pPr>
      <w:r>
        <w:rPr>
          <w:sz w:val="24"/>
        </w:rPr>
        <w:t>Maintain a financial recordkeeping system that accounts for the expenditure of all</w:t>
      </w:r>
      <w:r>
        <w:rPr>
          <w:spacing w:val="-17"/>
          <w:sz w:val="24"/>
        </w:rPr>
        <w:t> </w:t>
      </w:r>
      <w:r>
        <w:rPr>
          <w:sz w:val="24"/>
        </w:rPr>
        <w:t>CMHH funds allocated by</w:t>
      </w:r>
      <w:r>
        <w:rPr>
          <w:spacing w:val="-1"/>
          <w:sz w:val="24"/>
        </w:rPr>
        <w:t> </w:t>
      </w:r>
      <w:r>
        <w:rPr>
          <w:sz w:val="24"/>
        </w:rPr>
        <w:t>HHSC.</w:t>
      </w:r>
    </w:p>
    <w:p>
      <w:pPr>
        <w:pStyle w:val="BodyText"/>
        <w:spacing w:before="11"/>
        <w:ind w:left="0" w:firstLine="0"/>
        <w:rPr>
          <w:sz w:val="23"/>
        </w:rPr>
      </w:pPr>
    </w:p>
    <w:p>
      <w:pPr>
        <w:pStyle w:val="ListParagraph"/>
        <w:numPr>
          <w:ilvl w:val="1"/>
          <w:numId w:val="1"/>
        </w:numPr>
        <w:tabs>
          <w:tab w:pos="821" w:val="left" w:leader="none"/>
        </w:tabs>
        <w:spacing w:line="240" w:lineRule="auto" w:before="0" w:after="0"/>
        <w:ind w:left="820" w:right="0" w:hanging="361"/>
        <w:jc w:val="left"/>
        <w:rPr>
          <w:sz w:val="24"/>
        </w:rPr>
      </w:pPr>
      <w:r>
        <w:rPr>
          <w:sz w:val="24"/>
        </w:rPr>
        <w:t>Report expenditure data using Form X (Community Hospital Report) and Report</w:t>
      </w:r>
      <w:r>
        <w:rPr>
          <w:spacing w:val="-6"/>
          <w:sz w:val="24"/>
        </w:rPr>
        <w:t> </w:t>
      </w:r>
      <w:r>
        <w:rPr>
          <w:sz w:val="24"/>
        </w:rPr>
        <w:t>III</w:t>
      </w:r>
    </w:p>
    <w:p>
      <w:pPr>
        <w:spacing w:after="0" w:line="240" w:lineRule="auto"/>
        <w:jc w:val="left"/>
        <w:rPr>
          <w:sz w:val="24"/>
        </w:rPr>
        <w:sectPr>
          <w:pgSz w:w="12240" w:h="15840"/>
          <w:pgMar w:header="729" w:footer="969" w:top="1420" w:bottom="1160" w:left="1340" w:right="1340"/>
        </w:sectPr>
      </w:pPr>
    </w:p>
    <w:p>
      <w:pPr>
        <w:pStyle w:val="BodyText"/>
        <w:spacing w:before="80"/>
        <w:ind w:left="820" w:right="711" w:firstLine="0"/>
      </w:pPr>
      <w:r>
        <w:rPr/>
        <w:t>(Budget Report), both of which are incorporated by reference and posted at: </w:t>
      </w:r>
      <w:hyperlink r:id="rId8">
        <w:r>
          <w:rPr>
            <w:color w:val="0000FF"/>
            <w:u w:val="single" w:color="0000FF"/>
          </w:rPr>
          <w:t>https://www.hhs.texas.gov/doing-business-hhs/provider-portals/behavioral-health-</w:t>
        </w:r>
      </w:hyperlink>
      <w:r>
        <w:rPr>
          <w:color w:val="0000FF"/>
        </w:rPr>
        <w:t> </w:t>
      </w:r>
      <w:hyperlink r:id="rId8">
        <w:r>
          <w:rPr>
            <w:color w:val="0000FF"/>
            <w:u w:val="single" w:color="0000FF"/>
          </w:rPr>
          <w:t>services-providers/behavioral-health-provider-resources/community-mental-health-</w:t>
        </w:r>
      </w:hyperlink>
      <w:r>
        <w:rPr>
          <w:color w:val="0000FF"/>
        </w:rPr>
        <w:t> </w:t>
      </w:r>
      <w:hyperlink r:id="rId8">
        <w:r>
          <w:rPr>
            <w:color w:val="0000FF"/>
            <w:u w:val="single" w:color="0000FF"/>
          </w:rPr>
          <w:t>contracts</w:t>
        </w:r>
        <w:r>
          <w:rPr/>
          <w:t>.</w:t>
        </w:r>
      </w:hyperlink>
    </w:p>
    <w:p>
      <w:pPr>
        <w:pStyle w:val="BodyText"/>
        <w:spacing w:before="2"/>
        <w:ind w:left="0" w:firstLine="0"/>
        <w:rPr>
          <w:sz w:val="16"/>
        </w:rPr>
      </w:pPr>
    </w:p>
    <w:p>
      <w:pPr>
        <w:pStyle w:val="ListParagraph"/>
        <w:numPr>
          <w:ilvl w:val="1"/>
          <w:numId w:val="1"/>
        </w:numPr>
        <w:tabs>
          <w:tab w:pos="821" w:val="left" w:leader="none"/>
        </w:tabs>
        <w:spacing w:line="240" w:lineRule="auto" w:before="90" w:after="0"/>
        <w:ind w:left="820" w:right="310" w:hanging="360"/>
        <w:jc w:val="left"/>
        <w:rPr>
          <w:sz w:val="24"/>
        </w:rPr>
      </w:pPr>
      <w:r>
        <w:rPr>
          <w:sz w:val="24"/>
        </w:rPr>
        <w:t>Ensure that the information submitted on Form X (Community Hospital Report) is consistent with the submitted information contained in Report III (Budget Report), both of which are incorporated by reference and posted at:</w:t>
      </w:r>
      <w:r>
        <w:rPr>
          <w:color w:val="0000FF"/>
          <w:sz w:val="24"/>
        </w:rPr>
        <w:t> </w:t>
      </w:r>
      <w:hyperlink r:id="rId8">
        <w:r>
          <w:rPr>
            <w:color w:val="0000FF"/>
            <w:sz w:val="24"/>
            <w:u w:val="single" w:color="0000FF"/>
          </w:rPr>
          <w:t>https://www.hhs.texas.gov/doing-</w:t>
        </w:r>
      </w:hyperlink>
      <w:hyperlink r:id="rId8">
        <w:r>
          <w:rPr>
            <w:color w:val="0000FF"/>
            <w:sz w:val="24"/>
            <w:u w:val="single" w:color="0000FF"/>
          </w:rPr>
          <w:t> business-hhs/provider-portals/behavioral-health-services-providers/behavioral-health-</w:t>
        </w:r>
      </w:hyperlink>
      <w:hyperlink r:id="rId8">
        <w:r>
          <w:rPr>
            <w:color w:val="0000FF"/>
            <w:sz w:val="24"/>
            <w:u w:val="single" w:color="0000FF"/>
          </w:rPr>
          <w:t> provider-resources/community-mental-health-contracts</w:t>
        </w:r>
      </w:hyperlink>
      <w:r>
        <w:rPr>
          <w:sz w:val="24"/>
        </w:rPr>
        <w:t>.</w:t>
      </w:r>
    </w:p>
    <w:p>
      <w:pPr>
        <w:pStyle w:val="BodyText"/>
        <w:spacing w:before="2"/>
        <w:ind w:left="0" w:firstLine="0"/>
        <w:rPr>
          <w:sz w:val="16"/>
        </w:rPr>
      </w:pPr>
    </w:p>
    <w:p>
      <w:pPr>
        <w:pStyle w:val="ListParagraph"/>
        <w:numPr>
          <w:ilvl w:val="0"/>
          <w:numId w:val="1"/>
        </w:numPr>
        <w:tabs>
          <w:tab w:pos="461" w:val="left" w:leader="none"/>
        </w:tabs>
        <w:spacing w:line="240" w:lineRule="auto" w:before="90" w:after="0"/>
        <w:ind w:left="460" w:right="0" w:hanging="361"/>
        <w:jc w:val="left"/>
        <w:rPr>
          <w:sz w:val="24"/>
        </w:rPr>
      </w:pPr>
      <w:r>
        <w:rPr>
          <w:sz w:val="24"/>
        </w:rPr>
        <w:t>Disaster</w:t>
      </w:r>
      <w:r>
        <w:rPr>
          <w:spacing w:val="-2"/>
          <w:sz w:val="24"/>
        </w:rPr>
        <w:t> </w:t>
      </w:r>
      <w:r>
        <w:rPr>
          <w:sz w:val="24"/>
        </w:rPr>
        <w:t>Services</w:t>
      </w:r>
    </w:p>
    <w:p>
      <w:pPr>
        <w:pStyle w:val="BodyText"/>
        <w:ind w:left="460" w:right="162" w:firstLine="0"/>
      </w:pPr>
      <w:r>
        <w:rPr/>
        <w:t>If the CMHH is not fully operational due to hurricane damage or other disaster, Grantee may utilize the funds allocated in this Statement of Work during the time the facility is not fully operational to purchase the following:</w:t>
      </w:r>
    </w:p>
    <w:p>
      <w:pPr>
        <w:pStyle w:val="ListParagraph"/>
        <w:numPr>
          <w:ilvl w:val="1"/>
          <w:numId w:val="1"/>
        </w:numPr>
        <w:tabs>
          <w:tab w:pos="821" w:val="left" w:leader="none"/>
        </w:tabs>
        <w:spacing w:line="240" w:lineRule="auto" w:before="0" w:after="0"/>
        <w:ind w:left="820" w:right="0" w:hanging="361"/>
        <w:jc w:val="left"/>
        <w:rPr>
          <w:sz w:val="24"/>
        </w:rPr>
      </w:pPr>
      <w:r>
        <w:rPr>
          <w:sz w:val="24"/>
        </w:rPr>
        <w:t>Crisis respite</w:t>
      </w:r>
      <w:r>
        <w:rPr>
          <w:spacing w:val="-2"/>
          <w:sz w:val="24"/>
        </w:rPr>
        <w:t> </w:t>
      </w:r>
      <w:r>
        <w:rPr>
          <w:sz w:val="24"/>
        </w:rPr>
        <w:t>beds;</w:t>
      </w:r>
    </w:p>
    <w:p>
      <w:pPr>
        <w:pStyle w:val="ListParagraph"/>
        <w:numPr>
          <w:ilvl w:val="1"/>
          <w:numId w:val="1"/>
        </w:numPr>
        <w:tabs>
          <w:tab w:pos="821" w:val="left" w:leader="none"/>
        </w:tabs>
        <w:spacing w:line="240" w:lineRule="auto" w:before="0" w:after="0"/>
        <w:ind w:left="820" w:right="0" w:hanging="361"/>
        <w:jc w:val="left"/>
        <w:rPr>
          <w:sz w:val="24"/>
        </w:rPr>
      </w:pPr>
      <w:r>
        <w:rPr>
          <w:sz w:val="24"/>
        </w:rPr>
        <w:t>Adult psychiatric inpatient</w:t>
      </w:r>
      <w:r>
        <w:rPr>
          <w:spacing w:val="-3"/>
          <w:sz w:val="24"/>
        </w:rPr>
        <w:t> </w:t>
      </w:r>
      <w:r>
        <w:rPr>
          <w:sz w:val="24"/>
        </w:rPr>
        <w:t>beds;</w:t>
      </w:r>
    </w:p>
    <w:p>
      <w:pPr>
        <w:pStyle w:val="ListParagraph"/>
        <w:numPr>
          <w:ilvl w:val="1"/>
          <w:numId w:val="1"/>
        </w:numPr>
        <w:tabs>
          <w:tab w:pos="821" w:val="left" w:leader="none"/>
        </w:tabs>
        <w:spacing w:line="240" w:lineRule="auto" w:before="0" w:after="0"/>
        <w:ind w:left="820" w:right="0" w:hanging="361"/>
        <w:jc w:val="left"/>
        <w:rPr>
          <w:sz w:val="24"/>
        </w:rPr>
      </w:pPr>
      <w:r>
        <w:rPr>
          <w:sz w:val="24"/>
        </w:rPr>
        <w:t>Child psychiatric inpatient</w:t>
      </w:r>
      <w:r>
        <w:rPr>
          <w:spacing w:val="-4"/>
          <w:sz w:val="24"/>
        </w:rPr>
        <w:t> </w:t>
      </w:r>
      <w:r>
        <w:rPr>
          <w:sz w:val="24"/>
        </w:rPr>
        <w:t>beds;</w:t>
      </w:r>
    </w:p>
    <w:p>
      <w:pPr>
        <w:pStyle w:val="ListParagraph"/>
        <w:numPr>
          <w:ilvl w:val="1"/>
          <w:numId w:val="1"/>
        </w:numPr>
        <w:tabs>
          <w:tab w:pos="821" w:val="left" w:leader="none"/>
        </w:tabs>
        <w:spacing w:line="240" w:lineRule="auto" w:before="1" w:after="0"/>
        <w:ind w:left="820" w:right="0" w:hanging="361"/>
        <w:jc w:val="left"/>
        <w:rPr>
          <w:sz w:val="24"/>
        </w:rPr>
      </w:pPr>
      <w:r>
        <w:rPr>
          <w:sz w:val="24"/>
        </w:rPr>
        <w:t>Psychiatric assessment and coordination;</w:t>
      </w:r>
      <w:r>
        <w:rPr>
          <w:spacing w:val="-1"/>
          <w:sz w:val="24"/>
        </w:rPr>
        <w:t> </w:t>
      </w:r>
      <w:r>
        <w:rPr>
          <w:sz w:val="24"/>
        </w:rPr>
        <w:t>and</w:t>
      </w:r>
    </w:p>
    <w:p>
      <w:pPr>
        <w:pStyle w:val="ListParagraph"/>
        <w:numPr>
          <w:ilvl w:val="1"/>
          <w:numId w:val="1"/>
        </w:numPr>
        <w:tabs>
          <w:tab w:pos="821" w:val="left" w:leader="none"/>
        </w:tabs>
        <w:spacing w:line="240" w:lineRule="auto" w:before="0" w:after="0"/>
        <w:ind w:left="820" w:right="0" w:hanging="361"/>
        <w:jc w:val="left"/>
        <w:rPr>
          <w:sz w:val="24"/>
        </w:rPr>
      </w:pPr>
      <w:r>
        <w:rPr>
          <w:sz w:val="24"/>
        </w:rPr>
        <w:t>Mental health</w:t>
      </w:r>
      <w:r>
        <w:rPr>
          <w:spacing w:val="-1"/>
          <w:sz w:val="24"/>
        </w:rPr>
        <w:t> </w:t>
      </w:r>
      <w:r>
        <w:rPr>
          <w:sz w:val="24"/>
        </w:rPr>
        <w:t>transport.</w:t>
      </w:r>
    </w:p>
    <w:p>
      <w:pPr>
        <w:pStyle w:val="BodyText"/>
        <w:spacing w:before="11"/>
        <w:ind w:left="0" w:firstLine="0"/>
        <w:rPr>
          <w:sz w:val="23"/>
        </w:rPr>
      </w:pPr>
    </w:p>
    <w:p>
      <w:pPr>
        <w:pStyle w:val="Heading1"/>
        <w:tabs>
          <w:tab w:pos="1720" w:val="left" w:leader="none"/>
        </w:tabs>
      </w:pPr>
      <w:r>
        <w:rPr/>
        <w:t>SECTION</w:t>
      </w:r>
      <w:r>
        <w:rPr>
          <w:spacing w:val="-1"/>
        </w:rPr>
        <w:t> </w:t>
      </w:r>
      <w:r>
        <w:rPr/>
        <w:t>II.</w:t>
        <w:tab/>
        <w:t>PERFORMANCE MEASURES:</w:t>
      </w:r>
    </w:p>
    <w:p>
      <w:pPr>
        <w:pStyle w:val="BodyText"/>
        <w:ind w:left="0" w:firstLine="0"/>
        <w:rPr>
          <w:b/>
        </w:rPr>
      </w:pPr>
    </w:p>
    <w:p>
      <w:pPr>
        <w:pStyle w:val="BodyText"/>
        <w:ind w:left="100" w:right="187" w:firstLine="0"/>
      </w:pPr>
      <w:r>
        <w:rPr/>
        <w:t>HHSC shall use the terms of this Statement of Work, including without limitation, the following performance measures, to assess Grantee’s effectiveness in providing the services described in this Statement of Work.</w:t>
      </w:r>
    </w:p>
    <w:p>
      <w:pPr>
        <w:pStyle w:val="BodyText"/>
        <w:spacing w:before="1"/>
        <w:ind w:left="100" w:right="828" w:firstLine="0"/>
      </w:pPr>
      <w:r>
        <w:rPr/>
        <w:t>Grantee shall perform the following activities and provide documentation to HHSC in the manner and timeframes specified below.</w:t>
      </w:r>
    </w:p>
    <w:p>
      <w:pPr>
        <w:pStyle w:val="BodyText"/>
        <w:spacing w:before="11"/>
        <w:ind w:left="0" w:firstLine="0"/>
        <w:rPr>
          <w:sz w:val="23"/>
        </w:rPr>
      </w:pPr>
    </w:p>
    <w:p>
      <w:pPr>
        <w:pStyle w:val="ListParagraph"/>
        <w:numPr>
          <w:ilvl w:val="0"/>
          <w:numId w:val="3"/>
        </w:numPr>
        <w:tabs>
          <w:tab w:pos="461" w:val="left" w:leader="none"/>
        </w:tabs>
        <w:spacing w:line="240" w:lineRule="auto" w:before="0" w:after="0"/>
        <w:ind w:left="460" w:right="0" w:hanging="361"/>
        <w:jc w:val="left"/>
        <w:rPr>
          <w:sz w:val="24"/>
        </w:rPr>
      </w:pPr>
      <w:r>
        <w:rPr>
          <w:sz w:val="24"/>
        </w:rPr>
        <w:t>Programmatic</w:t>
      </w:r>
      <w:r>
        <w:rPr>
          <w:spacing w:val="-2"/>
          <w:sz w:val="24"/>
        </w:rPr>
        <w:t> </w:t>
      </w:r>
      <w:r>
        <w:rPr>
          <w:sz w:val="24"/>
        </w:rPr>
        <w:t>Operation:</w:t>
      </w:r>
    </w:p>
    <w:p>
      <w:pPr>
        <w:pStyle w:val="ListParagraph"/>
        <w:numPr>
          <w:ilvl w:val="1"/>
          <w:numId w:val="3"/>
        </w:numPr>
        <w:tabs>
          <w:tab w:pos="821" w:val="left" w:leader="none"/>
        </w:tabs>
        <w:spacing w:line="240" w:lineRule="auto" w:before="0" w:after="0"/>
        <w:ind w:left="820" w:right="210" w:hanging="360"/>
        <w:jc w:val="left"/>
        <w:rPr>
          <w:sz w:val="24"/>
        </w:rPr>
      </w:pPr>
      <w:r>
        <w:rPr>
          <w:sz w:val="24"/>
        </w:rPr>
        <w:t>In accordance with Information Item S, incorporated by reference and posted at:</w:t>
      </w:r>
      <w:r>
        <w:rPr>
          <w:color w:val="0000FF"/>
          <w:sz w:val="24"/>
          <w:u w:val="single" w:color="0000FF"/>
        </w:rPr>
        <w:t> </w:t>
      </w:r>
      <w:hyperlink r:id="rId8">
        <w:r>
          <w:rPr>
            <w:color w:val="0000FF"/>
            <w:sz w:val="24"/>
            <w:u w:val="single" w:color="0000FF"/>
          </w:rPr>
          <w:t>https://www.hhs.texas.gov/doing-business-hhs/provider-portals/behavioral-health-</w:t>
        </w:r>
      </w:hyperlink>
      <w:hyperlink r:id="rId8">
        <w:r>
          <w:rPr>
            <w:color w:val="0000FF"/>
            <w:sz w:val="24"/>
            <w:u w:val="single" w:color="0000FF"/>
          </w:rPr>
          <w:t> services-providers/behavioral-health-provider-resources/community-mental-health-</w:t>
        </w:r>
      </w:hyperlink>
      <w:hyperlink r:id="rId8">
        <w:r>
          <w:rPr>
            <w:color w:val="0000FF"/>
            <w:sz w:val="24"/>
            <w:u w:val="single" w:color="0000FF"/>
          </w:rPr>
          <w:t> contracts</w:t>
        </w:r>
        <w:r>
          <w:rPr>
            <w:sz w:val="24"/>
          </w:rPr>
          <w:t>,</w:t>
        </w:r>
      </w:hyperlink>
      <w:r>
        <w:rPr>
          <w:sz w:val="24"/>
        </w:rPr>
        <w:t> Grantee shall submit to HHSC the total number of individuals admitted to the CMHH during the previous fiscal quarter. The CMHH will be required to maintain 90% occupancy. HHSC will monitor quarterly attainment toward annual occupancy performance. HHSC may, in its sole discretion, grant exceptions from expected attainment on a case-by-case basis for good cause</w:t>
      </w:r>
      <w:r>
        <w:rPr>
          <w:spacing w:val="-1"/>
          <w:sz w:val="24"/>
        </w:rPr>
        <w:t> </w:t>
      </w:r>
      <w:r>
        <w:rPr>
          <w:sz w:val="24"/>
        </w:rPr>
        <w:t>shown.</w:t>
      </w:r>
    </w:p>
    <w:p>
      <w:pPr>
        <w:pStyle w:val="BodyText"/>
        <w:spacing w:before="10"/>
        <w:ind w:left="0" w:firstLine="0"/>
        <w:rPr>
          <w:sz w:val="23"/>
        </w:rPr>
      </w:pPr>
    </w:p>
    <w:p>
      <w:pPr>
        <w:pStyle w:val="ListParagraph"/>
        <w:numPr>
          <w:ilvl w:val="1"/>
          <w:numId w:val="3"/>
        </w:numPr>
        <w:tabs>
          <w:tab w:pos="821" w:val="left" w:leader="none"/>
        </w:tabs>
        <w:spacing w:line="240" w:lineRule="auto" w:before="0" w:after="0"/>
        <w:ind w:left="820" w:right="161" w:hanging="360"/>
        <w:jc w:val="both"/>
        <w:rPr>
          <w:sz w:val="24"/>
        </w:rPr>
      </w:pPr>
      <w:r>
        <w:rPr>
          <w:sz w:val="24"/>
        </w:rPr>
        <w:t>Grantee shall submit to HHSC the name of the designated point(s) of contact who will</w:t>
      </w:r>
      <w:r>
        <w:rPr>
          <w:spacing w:val="-15"/>
          <w:sz w:val="24"/>
        </w:rPr>
        <w:t> </w:t>
      </w:r>
      <w:r>
        <w:rPr>
          <w:sz w:val="24"/>
        </w:rPr>
        <w:t>be responsible for communication, correspondence, and reporting to HHSC during and after business hours no later than 15 days after this Contract is</w:t>
      </w:r>
      <w:r>
        <w:rPr>
          <w:spacing w:val="-2"/>
          <w:sz w:val="24"/>
        </w:rPr>
        <w:t> </w:t>
      </w:r>
      <w:r>
        <w:rPr>
          <w:sz w:val="24"/>
        </w:rPr>
        <w:t>executed.</w:t>
      </w:r>
    </w:p>
    <w:p>
      <w:pPr>
        <w:pStyle w:val="ListParagraph"/>
        <w:numPr>
          <w:ilvl w:val="1"/>
          <w:numId w:val="3"/>
        </w:numPr>
        <w:tabs>
          <w:tab w:pos="821" w:val="left" w:leader="none"/>
        </w:tabs>
        <w:spacing w:line="240" w:lineRule="auto" w:before="231" w:after="0"/>
        <w:ind w:left="820" w:right="488" w:hanging="360"/>
        <w:jc w:val="left"/>
        <w:rPr>
          <w:sz w:val="24"/>
        </w:rPr>
      </w:pPr>
      <w:r>
        <w:rPr>
          <w:sz w:val="24"/>
        </w:rPr>
        <w:t>Grantee shall report on the daily utilization of beds using a Grantee-developed and HHSC-approved format, or by submitting Exhibit F (Daily Utilization Report) , incorporated by reference and posted at:</w:t>
      </w:r>
      <w:r>
        <w:rPr>
          <w:color w:val="0000FF"/>
          <w:sz w:val="24"/>
        </w:rPr>
        <w:t> </w:t>
      </w:r>
      <w:hyperlink r:id="rId8">
        <w:r>
          <w:rPr>
            <w:color w:val="0000FF"/>
            <w:sz w:val="24"/>
            <w:u w:val="single" w:color="0000FF"/>
          </w:rPr>
          <w:t>https://www.hhs.texas.gov/doing-business-</w:t>
        </w:r>
      </w:hyperlink>
      <w:hyperlink r:id="rId8">
        <w:r>
          <w:rPr>
            <w:color w:val="0000FF"/>
            <w:sz w:val="24"/>
            <w:u w:val="single" w:color="0000FF"/>
          </w:rPr>
          <w:t> </w:t>
        </w:r>
        <w:r>
          <w:rPr>
            <w:color w:val="0000FF"/>
            <w:spacing w:val="-1"/>
            <w:sz w:val="24"/>
            <w:u w:val="single" w:color="0000FF"/>
          </w:rPr>
          <w:t>hhs/provider-portals/behavioral-health-services-providers/behavioral-health-provider-</w:t>
        </w:r>
      </w:hyperlink>
    </w:p>
    <w:p>
      <w:pPr>
        <w:spacing w:after="0" w:line="240" w:lineRule="auto"/>
        <w:jc w:val="left"/>
        <w:rPr>
          <w:sz w:val="24"/>
        </w:rPr>
        <w:sectPr>
          <w:pgSz w:w="12240" w:h="15840"/>
          <w:pgMar w:header="729" w:footer="969" w:top="1420" w:bottom="1160" w:left="1340" w:right="1340"/>
        </w:sectPr>
      </w:pPr>
    </w:p>
    <w:p>
      <w:pPr>
        <w:pStyle w:val="BodyText"/>
        <w:spacing w:before="80"/>
        <w:ind w:left="820" w:right="249" w:firstLine="0"/>
        <w:jc w:val="both"/>
      </w:pPr>
      <w:hyperlink r:id="rId8">
        <w:r>
          <w:rPr>
            <w:color w:val="0000FF"/>
            <w:u w:val="single" w:color="0000FF"/>
          </w:rPr>
          <w:t>resources/community-mental-health-contracts,</w:t>
        </w:r>
      </w:hyperlink>
      <w:r>
        <w:rPr>
          <w:color w:val="0000FF"/>
        </w:rPr>
        <w:t> </w:t>
      </w:r>
      <w:r>
        <w:rPr/>
        <w:t>each business day by 10:00AM via email to </w:t>
      </w:r>
      <w:hyperlink r:id="rId9">
        <w:r>
          <w:rPr/>
          <w:t>Performance.Contracts@hhsc.state.tx.us </w:t>
        </w:r>
      </w:hyperlink>
      <w:r>
        <w:rPr/>
        <w:t>with a copy to the HHSC Private Psychiatric Hospital subject matter expert.</w:t>
      </w:r>
    </w:p>
    <w:p>
      <w:pPr>
        <w:pStyle w:val="ListParagraph"/>
        <w:numPr>
          <w:ilvl w:val="0"/>
          <w:numId w:val="3"/>
        </w:numPr>
        <w:tabs>
          <w:tab w:pos="372" w:val="left" w:leader="none"/>
        </w:tabs>
        <w:spacing w:line="240" w:lineRule="auto" w:before="230" w:after="0"/>
        <w:ind w:left="460" w:right="7209" w:hanging="360"/>
        <w:jc w:val="left"/>
        <w:rPr>
          <w:sz w:val="24"/>
        </w:rPr>
      </w:pPr>
      <w:r>
        <w:rPr>
          <w:sz w:val="24"/>
        </w:rPr>
        <w:t>Financial</w:t>
      </w:r>
      <w:r>
        <w:rPr>
          <w:spacing w:val="8"/>
          <w:sz w:val="24"/>
        </w:rPr>
        <w:t> </w:t>
      </w:r>
      <w:r>
        <w:rPr>
          <w:spacing w:val="-3"/>
          <w:sz w:val="24"/>
        </w:rPr>
        <w:t>Operation:</w:t>
      </w:r>
    </w:p>
    <w:p>
      <w:pPr>
        <w:pStyle w:val="BodyText"/>
        <w:ind w:left="460" w:right="7209" w:firstLine="0"/>
      </w:pPr>
      <w:r>
        <w:rPr/>
        <w:t>Grantee shall:</w:t>
      </w:r>
    </w:p>
    <w:p>
      <w:pPr>
        <w:pStyle w:val="ListParagraph"/>
        <w:numPr>
          <w:ilvl w:val="1"/>
          <w:numId w:val="3"/>
        </w:numPr>
        <w:tabs>
          <w:tab w:pos="821" w:val="left" w:leader="none"/>
        </w:tabs>
        <w:spacing w:line="240" w:lineRule="auto" w:before="0" w:after="0"/>
        <w:ind w:left="820" w:right="164" w:hanging="360"/>
        <w:jc w:val="left"/>
        <w:rPr>
          <w:sz w:val="24"/>
        </w:rPr>
      </w:pPr>
      <w:r>
        <w:rPr>
          <w:sz w:val="24"/>
        </w:rPr>
        <w:t>In accordance with Information Item S, incorporated by reference and posted at:</w:t>
      </w:r>
      <w:r>
        <w:rPr>
          <w:color w:val="0000FF"/>
          <w:sz w:val="24"/>
          <w:u w:val="single" w:color="0000FF"/>
        </w:rPr>
        <w:t> </w:t>
      </w:r>
      <w:hyperlink r:id="rId8">
        <w:r>
          <w:rPr>
            <w:color w:val="0000FF"/>
            <w:sz w:val="24"/>
            <w:u w:val="single" w:color="0000FF"/>
          </w:rPr>
          <w:t>https://www.hhs.texas.gov/doing-business-hhs/provider-portals/behavioral-health-</w:t>
        </w:r>
      </w:hyperlink>
      <w:hyperlink r:id="rId8">
        <w:r>
          <w:rPr>
            <w:color w:val="0000FF"/>
            <w:sz w:val="24"/>
            <w:u w:val="single" w:color="0000FF"/>
          </w:rPr>
          <w:t> services-providers/behavioral-health-provider-resources/community-mental-health-</w:t>
        </w:r>
      </w:hyperlink>
      <w:hyperlink r:id="rId8">
        <w:r>
          <w:rPr>
            <w:color w:val="0000FF"/>
            <w:sz w:val="24"/>
            <w:u w:val="single" w:color="0000FF"/>
          </w:rPr>
          <w:t> contracts</w:t>
        </w:r>
        <w:r>
          <w:rPr>
            <w:sz w:val="24"/>
          </w:rPr>
          <w:t>,</w:t>
        </w:r>
      </w:hyperlink>
      <w:r>
        <w:rPr>
          <w:sz w:val="24"/>
        </w:rPr>
        <w:t> complete and submit to HHSC a separate tab on Form X (Community Hospital Report) for each CMHH allocation received from HHSC. Grantee shall follow the instructions outlined below to ensure consistency when data is used in Joint Commission or other nationwide statistical reporting</w:t>
      </w:r>
      <w:r>
        <w:rPr>
          <w:spacing w:val="-2"/>
          <w:sz w:val="24"/>
        </w:rPr>
        <w:t> </w:t>
      </w:r>
      <w:r>
        <w:rPr>
          <w:sz w:val="24"/>
        </w:rPr>
        <w:t>measures.</w:t>
      </w:r>
    </w:p>
    <w:p>
      <w:pPr>
        <w:pStyle w:val="BodyText"/>
        <w:spacing w:before="10"/>
        <w:ind w:left="0" w:firstLine="0"/>
        <w:rPr>
          <w:sz w:val="23"/>
        </w:rPr>
      </w:pPr>
    </w:p>
    <w:p>
      <w:pPr>
        <w:pStyle w:val="ListParagraph"/>
        <w:numPr>
          <w:ilvl w:val="1"/>
          <w:numId w:val="3"/>
        </w:numPr>
        <w:tabs>
          <w:tab w:pos="821" w:val="left" w:leader="none"/>
        </w:tabs>
        <w:spacing w:line="240" w:lineRule="auto" w:before="0" w:after="0"/>
        <w:ind w:left="820" w:right="426" w:hanging="360"/>
        <w:jc w:val="left"/>
        <w:rPr>
          <w:sz w:val="24"/>
        </w:rPr>
      </w:pPr>
      <w:r>
        <w:rPr>
          <w:sz w:val="24"/>
        </w:rPr>
        <w:t>Instructions for Completion of Form X, Utilization Tab, incorporated by reference and posted at:</w:t>
      </w:r>
      <w:r>
        <w:rPr>
          <w:color w:val="0000FF"/>
          <w:sz w:val="24"/>
        </w:rPr>
        <w:t> </w:t>
      </w:r>
      <w:hyperlink r:id="rId8">
        <w:r>
          <w:rPr>
            <w:color w:val="0000FF"/>
            <w:sz w:val="24"/>
            <w:u w:val="single" w:color="0000FF"/>
          </w:rPr>
          <w:t>https://www.hhs.texas.gov/doing-business-hhs/provider-portals/behavioral-</w:t>
        </w:r>
      </w:hyperlink>
      <w:hyperlink r:id="rId8">
        <w:r>
          <w:rPr>
            <w:color w:val="0000FF"/>
            <w:sz w:val="24"/>
            <w:u w:val="single" w:color="0000FF"/>
          </w:rPr>
          <w:t> health-services-providers/behavioral-health-provider-resources/community-mental-</w:t>
        </w:r>
      </w:hyperlink>
      <w:hyperlink r:id="rId8">
        <w:r>
          <w:rPr>
            <w:color w:val="0000FF"/>
            <w:sz w:val="24"/>
            <w:u w:val="single" w:color="0000FF"/>
          </w:rPr>
          <w:t> health-contracts</w:t>
        </w:r>
      </w:hyperlink>
      <w:r>
        <w:rPr>
          <w:sz w:val="24"/>
        </w:rPr>
        <w:t>:</w:t>
      </w:r>
    </w:p>
    <w:p>
      <w:pPr>
        <w:pStyle w:val="ListParagraph"/>
        <w:numPr>
          <w:ilvl w:val="2"/>
          <w:numId w:val="3"/>
        </w:numPr>
        <w:tabs>
          <w:tab w:pos="1181" w:val="left" w:leader="none"/>
        </w:tabs>
        <w:spacing w:line="240" w:lineRule="auto" w:before="0" w:after="0"/>
        <w:ind w:left="1180" w:right="298" w:hanging="360"/>
        <w:jc w:val="left"/>
        <w:rPr>
          <w:sz w:val="24"/>
        </w:rPr>
      </w:pPr>
      <w:r>
        <w:rPr>
          <w:sz w:val="24"/>
        </w:rPr>
        <w:t>Seclusion/Restraint rate per 1,000 bed-days - This indicator measures the number of seclusion and restraint occurrences per 1,000 bed-days. (Seclusion and restraint occurrences/ [Total</w:t>
      </w:r>
      <w:r>
        <w:rPr>
          <w:spacing w:val="-1"/>
          <w:sz w:val="24"/>
        </w:rPr>
        <w:t> </w:t>
      </w:r>
      <w:r>
        <w:rPr>
          <w:sz w:val="24"/>
        </w:rPr>
        <w:t>bed-days/1,000]).</w:t>
      </w:r>
    </w:p>
    <w:p>
      <w:pPr>
        <w:pStyle w:val="ListParagraph"/>
        <w:numPr>
          <w:ilvl w:val="2"/>
          <w:numId w:val="3"/>
        </w:numPr>
        <w:tabs>
          <w:tab w:pos="1181" w:val="left" w:leader="none"/>
        </w:tabs>
        <w:spacing w:line="240" w:lineRule="auto" w:before="0" w:after="0"/>
        <w:ind w:left="1180" w:right="156" w:hanging="360"/>
        <w:jc w:val="left"/>
        <w:rPr>
          <w:sz w:val="24"/>
        </w:rPr>
      </w:pPr>
      <w:r>
        <w:rPr>
          <w:sz w:val="24"/>
        </w:rPr>
        <w:t>Patient injury rate per 1,000 bed-days - This indicator measures the number of</w:t>
      </w:r>
      <w:r>
        <w:rPr>
          <w:spacing w:val="-12"/>
          <w:sz w:val="24"/>
        </w:rPr>
        <w:t> </w:t>
      </w:r>
      <w:r>
        <w:rPr>
          <w:sz w:val="24"/>
        </w:rPr>
        <w:t>patient injury occurrences per 1,000 bed-days. (Patient injury occurrences/ [Total bed- days/1,000]).</w:t>
      </w:r>
    </w:p>
    <w:p>
      <w:pPr>
        <w:pStyle w:val="ListParagraph"/>
        <w:numPr>
          <w:ilvl w:val="2"/>
          <w:numId w:val="3"/>
        </w:numPr>
        <w:tabs>
          <w:tab w:pos="1181" w:val="left" w:leader="none"/>
        </w:tabs>
        <w:spacing w:line="240" w:lineRule="auto" w:before="1" w:after="0"/>
        <w:ind w:left="1180" w:right="792" w:hanging="360"/>
        <w:jc w:val="both"/>
        <w:rPr>
          <w:sz w:val="24"/>
        </w:rPr>
      </w:pPr>
      <w:r>
        <w:rPr>
          <w:sz w:val="24"/>
        </w:rPr>
        <w:t>On-the-job employee injuries per 1000 bed-days – This indicator measures the number of employee injury occurrences per 1,000 bed-days. (Employee injury occurrences/ [Total</w:t>
      </w:r>
      <w:r>
        <w:rPr>
          <w:spacing w:val="-1"/>
          <w:sz w:val="24"/>
        </w:rPr>
        <w:t> </w:t>
      </w:r>
      <w:r>
        <w:rPr>
          <w:sz w:val="24"/>
        </w:rPr>
        <w:t>bed-days/1,000]).</w:t>
      </w:r>
    </w:p>
    <w:p>
      <w:pPr>
        <w:pStyle w:val="ListParagraph"/>
        <w:numPr>
          <w:ilvl w:val="2"/>
          <w:numId w:val="3"/>
        </w:numPr>
        <w:tabs>
          <w:tab w:pos="1181" w:val="left" w:leader="none"/>
        </w:tabs>
        <w:spacing w:line="240" w:lineRule="auto" w:before="0" w:after="0"/>
        <w:ind w:left="1180" w:right="190" w:hanging="360"/>
        <w:jc w:val="left"/>
        <w:rPr>
          <w:sz w:val="24"/>
        </w:rPr>
      </w:pPr>
      <w:r>
        <w:rPr>
          <w:sz w:val="24"/>
        </w:rPr>
        <w:t>Number of consumers discharged (72 hours) - This indicator measures the number </w:t>
      </w:r>
      <w:r>
        <w:rPr>
          <w:spacing w:val="-6"/>
          <w:sz w:val="24"/>
        </w:rPr>
        <w:t>of </w:t>
      </w:r>
      <w:r>
        <w:rPr>
          <w:sz w:val="24"/>
        </w:rPr>
        <w:t>consumers discharged from the hospital within 72 hours after admission. This is a raw cumulative figure for the</w:t>
      </w:r>
      <w:r>
        <w:rPr>
          <w:spacing w:val="-3"/>
          <w:sz w:val="24"/>
        </w:rPr>
        <w:t> </w:t>
      </w:r>
      <w:r>
        <w:rPr>
          <w:sz w:val="24"/>
        </w:rPr>
        <w:t>quarter.</w:t>
      </w:r>
    </w:p>
    <w:p>
      <w:pPr>
        <w:pStyle w:val="ListParagraph"/>
        <w:numPr>
          <w:ilvl w:val="2"/>
          <w:numId w:val="3"/>
        </w:numPr>
        <w:tabs>
          <w:tab w:pos="1181" w:val="left" w:leader="none"/>
        </w:tabs>
        <w:spacing w:line="240" w:lineRule="auto" w:before="0" w:after="0"/>
        <w:ind w:left="1180" w:right="191" w:hanging="360"/>
        <w:jc w:val="left"/>
        <w:rPr>
          <w:sz w:val="24"/>
        </w:rPr>
      </w:pPr>
      <w:r>
        <w:rPr>
          <w:sz w:val="24"/>
        </w:rPr>
        <w:t>Readmits (30 days) - This indicator measures the number of consumers readmitted to the hospital within thirty days of their discharge. This number is a raw cumulative figure for the</w:t>
      </w:r>
      <w:r>
        <w:rPr>
          <w:spacing w:val="-4"/>
          <w:sz w:val="24"/>
        </w:rPr>
        <w:t> </w:t>
      </w:r>
      <w:r>
        <w:rPr>
          <w:sz w:val="24"/>
        </w:rPr>
        <w:t>quarter.</w:t>
      </w:r>
    </w:p>
    <w:p>
      <w:pPr>
        <w:pStyle w:val="ListParagraph"/>
        <w:numPr>
          <w:ilvl w:val="2"/>
          <w:numId w:val="3"/>
        </w:numPr>
        <w:tabs>
          <w:tab w:pos="1092" w:val="left" w:leader="none"/>
        </w:tabs>
        <w:spacing w:line="240" w:lineRule="auto" w:before="0" w:after="0"/>
        <w:ind w:left="1091" w:right="0" w:hanging="272"/>
        <w:jc w:val="left"/>
        <w:rPr>
          <w:sz w:val="24"/>
        </w:rPr>
      </w:pPr>
      <w:r>
        <w:rPr>
          <w:sz w:val="24"/>
        </w:rPr>
        <w:t>Additional information described in Section II.A. of this Statement of</w:t>
      </w:r>
      <w:r>
        <w:rPr>
          <w:spacing w:val="1"/>
          <w:sz w:val="24"/>
        </w:rPr>
        <w:t> </w:t>
      </w:r>
      <w:r>
        <w:rPr>
          <w:sz w:val="24"/>
        </w:rPr>
        <w:t>Work.</w:t>
      </w:r>
    </w:p>
    <w:p>
      <w:pPr>
        <w:pStyle w:val="BodyText"/>
        <w:ind w:left="0" w:firstLine="0"/>
      </w:pPr>
    </w:p>
    <w:p>
      <w:pPr>
        <w:pStyle w:val="ListParagraph"/>
        <w:numPr>
          <w:ilvl w:val="1"/>
          <w:numId w:val="3"/>
        </w:numPr>
        <w:tabs>
          <w:tab w:pos="821" w:val="left" w:leader="none"/>
        </w:tabs>
        <w:spacing w:line="240" w:lineRule="auto" w:before="0" w:after="0"/>
        <w:ind w:left="820" w:right="488" w:hanging="360"/>
        <w:jc w:val="left"/>
        <w:rPr>
          <w:sz w:val="24"/>
        </w:rPr>
      </w:pPr>
      <w:r>
        <w:rPr>
          <w:sz w:val="24"/>
        </w:rPr>
        <w:t>Instructions for Completion of Form X (Community Hospital Report), Financial Tab, incorporated by reference and posted at:</w:t>
      </w:r>
      <w:r>
        <w:rPr>
          <w:color w:val="0000FF"/>
          <w:sz w:val="24"/>
        </w:rPr>
        <w:t> </w:t>
      </w:r>
      <w:hyperlink r:id="rId8">
        <w:r>
          <w:rPr>
            <w:color w:val="0000FF"/>
            <w:sz w:val="24"/>
            <w:u w:val="single" w:color="0000FF"/>
          </w:rPr>
          <w:t>https://www.hhs.texas.gov/doing-business-</w:t>
        </w:r>
      </w:hyperlink>
      <w:hyperlink r:id="rId8">
        <w:r>
          <w:rPr>
            <w:color w:val="0000FF"/>
            <w:sz w:val="24"/>
            <w:u w:val="single" w:color="0000FF"/>
          </w:rPr>
          <w:t> </w:t>
        </w:r>
        <w:r>
          <w:rPr>
            <w:color w:val="0000FF"/>
            <w:spacing w:val="-1"/>
            <w:sz w:val="24"/>
            <w:u w:val="single" w:color="0000FF"/>
          </w:rPr>
          <w:t>hhs/provider-portals/behavioral-health-services-providers/behavioral-health-provider-</w:t>
        </w:r>
      </w:hyperlink>
      <w:hyperlink r:id="rId8">
        <w:r>
          <w:rPr>
            <w:color w:val="0000FF"/>
            <w:spacing w:val="-1"/>
            <w:sz w:val="24"/>
            <w:u w:val="single" w:color="0000FF"/>
          </w:rPr>
          <w:t> </w:t>
        </w:r>
        <w:r>
          <w:rPr>
            <w:color w:val="0000FF"/>
            <w:sz w:val="24"/>
            <w:u w:val="single" w:color="0000FF"/>
          </w:rPr>
          <w:t>resources/community-mental-health-contracts</w:t>
        </w:r>
      </w:hyperlink>
      <w:r>
        <w:rPr>
          <w:sz w:val="24"/>
        </w:rPr>
        <w:t>:</w:t>
      </w:r>
    </w:p>
    <w:p>
      <w:pPr>
        <w:pStyle w:val="ListParagraph"/>
        <w:numPr>
          <w:ilvl w:val="2"/>
          <w:numId w:val="3"/>
        </w:numPr>
        <w:tabs>
          <w:tab w:pos="1181" w:val="left" w:leader="none"/>
        </w:tabs>
        <w:spacing w:line="240" w:lineRule="auto" w:before="0" w:after="0"/>
        <w:ind w:left="1180" w:right="351" w:hanging="360"/>
        <w:jc w:val="left"/>
        <w:rPr>
          <w:sz w:val="24"/>
        </w:rPr>
      </w:pPr>
      <w:r>
        <w:rPr>
          <w:sz w:val="24"/>
        </w:rPr>
        <w:t>Form X (Community Hospital Report) data shall match Report III (Budget Report) data, both of which are incorporated by reference and posted at:</w:t>
      </w:r>
      <w:r>
        <w:rPr>
          <w:color w:val="0000FF"/>
          <w:sz w:val="24"/>
          <w:u w:val="single" w:color="0000FF"/>
        </w:rPr>
        <w:t> </w:t>
      </w:r>
      <w:hyperlink r:id="rId8">
        <w:r>
          <w:rPr>
            <w:color w:val="0000FF"/>
            <w:sz w:val="24"/>
            <w:u w:val="single" w:color="0000FF"/>
          </w:rPr>
          <w:t>https://www.hhs.texas.gov/doing-business-hhs/provider-portals/behavioral-health-</w:t>
        </w:r>
      </w:hyperlink>
      <w:hyperlink r:id="rId8">
        <w:r>
          <w:rPr>
            <w:color w:val="0000FF"/>
            <w:sz w:val="24"/>
            <w:u w:val="single" w:color="0000FF"/>
          </w:rPr>
          <w:t> </w:t>
        </w:r>
        <w:r>
          <w:rPr>
            <w:color w:val="0000FF"/>
            <w:spacing w:val="-1"/>
            <w:sz w:val="24"/>
            <w:u w:val="single" w:color="0000FF"/>
          </w:rPr>
          <w:t>services-providers/behavioral-health-provider-resources/community-mental-health-</w:t>
        </w:r>
      </w:hyperlink>
      <w:hyperlink r:id="rId8">
        <w:r>
          <w:rPr>
            <w:color w:val="0000FF"/>
            <w:spacing w:val="-1"/>
            <w:sz w:val="24"/>
            <w:u w:val="single" w:color="0000FF"/>
          </w:rPr>
          <w:t> </w:t>
        </w:r>
        <w:r>
          <w:rPr>
            <w:color w:val="0000FF"/>
            <w:sz w:val="24"/>
            <w:u w:val="single" w:color="0000FF"/>
          </w:rPr>
          <w:t>contracts</w:t>
        </w:r>
        <w:r>
          <w:rPr>
            <w:sz w:val="24"/>
          </w:rPr>
          <w:t>.</w:t>
        </w:r>
      </w:hyperlink>
    </w:p>
    <w:p>
      <w:pPr>
        <w:pStyle w:val="ListParagraph"/>
        <w:numPr>
          <w:ilvl w:val="2"/>
          <w:numId w:val="3"/>
        </w:numPr>
        <w:tabs>
          <w:tab w:pos="1181" w:val="left" w:leader="none"/>
        </w:tabs>
        <w:spacing w:line="240" w:lineRule="auto" w:before="1" w:after="0"/>
        <w:ind w:left="1180" w:right="0" w:hanging="361"/>
        <w:jc w:val="left"/>
        <w:rPr>
          <w:sz w:val="24"/>
        </w:rPr>
      </w:pPr>
      <w:r>
        <w:rPr>
          <w:sz w:val="24"/>
        </w:rPr>
        <w:t>Expenditures:</w:t>
      </w:r>
    </w:p>
    <w:p>
      <w:pPr>
        <w:pStyle w:val="ListParagraph"/>
        <w:numPr>
          <w:ilvl w:val="3"/>
          <w:numId w:val="3"/>
        </w:numPr>
        <w:tabs>
          <w:tab w:pos="1540" w:val="left" w:leader="none"/>
          <w:tab w:pos="1541" w:val="left" w:leader="none"/>
        </w:tabs>
        <w:spacing w:line="240" w:lineRule="auto" w:before="0" w:after="0"/>
        <w:ind w:left="1540" w:right="149" w:hanging="488"/>
        <w:jc w:val="left"/>
        <w:rPr>
          <w:sz w:val="24"/>
        </w:rPr>
      </w:pPr>
      <w:r>
        <w:rPr>
          <w:sz w:val="24"/>
        </w:rPr>
        <w:t>Expenditures shall be direct costs and the administrative overhead allocated to</w:t>
      </w:r>
      <w:r>
        <w:rPr>
          <w:spacing w:val="-11"/>
          <w:sz w:val="24"/>
        </w:rPr>
        <w:t> </w:t>
      </w:r>
      <w:r>
        <w:rPr>
          <w:sz w:val="24"/>
        </w:rPr>
        <w:t>the program if administrative overhead is</w:t>
      </w:r>
      <w:r>
        <w:rPr>
          <w:spacing w:val="1"/>
          <w:sz w:val="24"/>
        </w:rPr>
        <w:t> </w:t>
      </w:r>
      <w:r>
        <w:rPr>
          <w:sz w:val="24"/>
        </w:rPr>
        <w:t>applicable.</w:t>
      </w:r>
    </w:p>
    <w:p>
      <w:pPr>
        <w:spacing w:after="0" w:line="240" w:lineRule="auto"/>
        <w:jc w:val="left"/>
        <w:rPr>
          <w:sz w:val="24"/>
        </w:rPr>
        <w:sectPr>
          <w:pgSz w:w="12240" w:h="15840"/>
          <w:pgMar w:header="729" w:footer="969" w:top="1420" w:bottom="1160" w:left="1340" w:right="1340"/>
        </w:sectPr>
      </w:pPr>
    </w:p>
    <w:p>
      <w:pPr>
        <w:pStyle w:val="ListParagraph"/>
        <w:numPr>
          <w:ilvl w:val="3"/>
          <w:numId w:val="3"/>
        </w:numPr>
        <w:tabs>
          <w:tab w:pos="1540" w:val="left" w:leader="none"/>
          <w:tab w:pos="1541" w:val="left" w:leader="none"/>
        </w:tabs>
        <w:spacing w:line="240" w:lineRule="auto" w:before="80" w:after="0"/>
        <w:ind w:left="1540" w:right="294" w:hanging="555"/>
        <w:jc w:val="left"/>
        <w:rPr>
          <w:sz w:val="24"/>
        </w:rPr>
      </w:pPr>
      <w:r>
        <w:rPr>
          <w:sz w:val="24"/>
        </w:rPr>
        <w:t>If administrative overhead exceeds that allowable under this Statement of Work, Grantee shall fund the excess amount using non-General Revenue</w:t>
      </w:r>
      <w:r>
        <w:rPr>
          <w:spacing w:val="-8"/>
          <w:sz w:val="24"/>
        </w:rPr>
        <w:t> </w:t>
      </w:r>
      <w:r>
        <w:rPr>
          <w:sz w:val="24"/>
        </w:rPr>
        <w:t>funding;</w:t>
      </w:r>
    </w:p>
    <w:p>
      <w:pPr>
        <w:pStyle w:val="ListParagraph"/>
        <w:numPr>
          <w:ilvl w:val="2"/>
          <w:numId w:val="3"/>
        </w:numPr>
        <w:tabs>
          <w:tab w:pos="1181" w:val="left" w:leader="none"/>
        </w:tabs>
        <w:spacing w:line="240" w:lineRule="auto" w:before="0" w:after="0"/>
        <w:ind w:left="1180" w:right="0" w:hanging="361"/>
        <w:jc w:val="left"/>
        <w:rPr>
          <w:sz w:val="24"/>
        </w:rPr>
      </w:pPr>
      <w:r>
        <w:rPr>
          <w:sz w:val="24"/>
        </w:rPr>
        <w:t>Method of</w:t>
      </w:r>
      <w:r>
        <w:rPr>
          <w:spacing w:val="-1"/>
          <w:sz w:val="24"/>
        </w:rPr>
        <w:t> </w:t>
      </w:r>
      <w:r>
        <w:rPr>
          <w:sz w:val="24"/>
        </w:rPr>
        <w:t>Finance:</w:t>
      </w:r>
    </w:p>
    <w:p>
      <w:pPr>
        <w:pStyle w:val="ListParagraph"/>
        <w:numPr>
          <w:ilvl w:val="3"/>
          <w:numId w:val="3"/>
        </w:numPr>
        <w:tabs>
          <w:tab w:pos="1540" w:val="left" w:leader="none"/>
          <w:tab w:pos="1541" w:val="left" w:leader="none"/>
        </w:tabs>
        <w:spacing w:line="240" w:lineRule="auto" w:before="0" w:after="0"/>
        <w:ind w:left="1540" w:right="114" w:hanging="488"/>
        <w:jc w:val="left"/>
        <w:rPr>
          <w:sz w:val="24"/>
        </w:rPr>
      </w:pPr>
      <w:r>
        <w:rPr>
          <w:sz w:val="24"/>
        </w:rPr>
        <w:t>Grantee shall include only those funds that flow through the accounting records </w:t>
      </w:r>
      <w:r>
        <w:rPr>
          <w:spacing w:val="-6"/>
          <w:sz w:val="24"/>
        </w:rPr>
        <w:t>of </w:t>
      </w:r>
      <w:r>
        <w:rPr>
          <w:sz w:val="24"/>
        </w:rPr>
        <w:t>the</w:t>
      </w:r>
      <w:r>
        <w:rPr>
          <w:spacing w:val="-2"/>
          <w:sz w:val="24"/>
        </w:rPr>
        <w:t> </w:t>
      </w:r>
      <w:r>
        <w:rPr>
          <w:sz w:val="24"/>
        </w:rPr>
        <w:t>Grantee.</w:t>
      </w:r>
    </w:p>
    <w:p>
      <w:pPr>
        <w:pStyle w:val="ListParagraph"/>
        <w:numPr>
          <w:ilvl w:val="3"/>
          <w:numId w:val="3"/>
        </w:numPr>
        <w:tabs>
          <w:tab w:pos="1540" w:val="left" w:leader="none"/>
          <w:tab w:pos="1541" w:val="left" w:leader="none"/>
        </w:tabs>
        <w:spacing w:line="240" w:lineRule="auto" w:before="0" w:after="0"/>
        <w:ind w:left="1540" w:right="532" w:hanging="555"/>
        <w:jc w:val="left"/>
        <w:rPr>
          <w:sz w:val="24"/>
        </w:rPr>
      </w:pPr>
      <w:r>
        <w:rPr>
          <w:sz w:val="24"/>
        </w:rPr>
        <w:t>Grantee shall not exceed the amount allocated by HHSC for General Revenue Allocated - Psychiatric</w:t>
      </w:r>
      <w:r>
        <w:rPr>
          <w:spacing w:val="-1"/>
          <w:sz w:val="24"/>
        </w:rPr>
        <w:t> </w:t>
      </w:r>
      <w:r>
        <w:rPr>
          <w:sz w:val="24"/>
        </w:rPr>
        <w:t>Hospital.</w:t>
      </w:r>
    </w:p>
    <w:p>
      <w:pPr>
        <w:pStyle w:val="ListParagraph"/>
        <w:numPr>
          <w:ilvl w:val="3"/>
          <w:numId w:val="3"/>
        </w:numPr>
        <w:tabs>
          <w:tab w:pos="1540" w:val="left" w:leader="none"/>
          <w:tab w:pos="1541" w:val="left" w:leader="none"/>
        </w:tabs>
        <w:spacing w:line="240" w:lineRule="auto" w:before="0" w:after="0"/>
        <w:ind w:left="1540" w:right="329" w:hanging="620"/>
        <w:jc w:val="left"/>
        <w:rPr>
          <w:sz w:val="24"/>
        </w:rPr>
      </w:pPr>
      <w:r>
        <w:rPr>
          <w:sz w:val="24"/>
        </w:rPr>
        <w:t>Grantee’s accounting for the grand total method of finance shall equal the</w:t>
      </w:r>
      <w:r>
        <w:rPr>
          <w:spacing w:val="-15"/>
          <w:sz w:val="24"/>
        </w:rPr>
        <w:t> </w:t>
      </w:r>
      <w:r>
        <w:rPr>
          <w:sz w:val="24"/>
        </w:rPr>
        <w:t>grand total expenditures by column and in</w:t>
      </w:r>
      <w:r>
        <w:rPr>
          <w:spacing w:val="-1"/>
          <w:sz w:val="24"/>
        </w:rPr>
        <w:t> </w:t>
      </w:r>
      <w:r>
        <w:rPr>
          <w:sz w:val="24"/>
        </w:rPr>
        <w:t>total.</w:t>
      </w:r>
    </w:p>
    <w:p>
      <w:pPr>
        <w:pStyle w:val="BodyText"/>
        <w:ind w:left="0" w:firstLine="0"/>
      </w:pPr>
    </w:p>
    <w:p>
      <w:pPr>
        <w:pStyle w:val="ListParagraph"/>
        <w:numPr>
          <w:ilvl w:val="1"/>
          <w:numId w:val="3"/>
        </w:numPr>
        <w:tabs>
          <w:tab w:pos="821" w:val="left" w:leader="none"/>
        </w:tabs>
        <w:spacing w:line="240" w:lineRule="auto" w:before="0" w:after="0"/>
        <w:ind w:left="460" w:right="147" w:firstLine="0"/>
        <w:jc w:val="left"/>
        <w:rPr>
          <w:sz w:val="24"/>
        </w:rPr>
      </w:pPr>
      <w:r>
        <w:rPr>
          <w:sz w:val="24"/>
        </w:rPr>
        <w:t>Complete and submit Report III (Budget Report), incorporated by reference and posted at:</w:t>
      </w:r>
      <w:r>
        <w:rPr>
          <w:color w:val="0000FF"/>
          <w:sz w:val="24"/>
        </w:rPr>
        <w:t> </w:t>
      </w:r>
      <w:hyperlink r:id="rId8">
        <w:r>
          <w:rPr>
            <w:color w:val="0000FF"/>
            <w:sz w:val="24"/>
            <w:u w:val="single" w:color="0000FF"/>
          </w:rPr>
          <w:t>https://www.hhs.texas.gov/doing-business-hhs/provider-portals/behavioral-health-</w:t>
        </w:r>
      </w:hyperlink>
      <w:hyperlink r:id="rId8">
        <w:r>
          <w:rPr>
            <w:color w:val="0000FF"/>
            <w:sz w:val="24"/>
            <w:u w:val="single" w:color="0000FF"/>
          </w:rPr>
          <w:t> </w:t>
        </w:r>
        <w:r>
          <w:rPr>
            <w:color w:val="0000FF"/>
            <w:spacing w:val="-1"/>
            <w:sz w:val="24"/>
            <w:u w:val="single" w:color="0000FF"/>
          </w:rPr>
          <w:t>services-providers/behavioral-health-provider-resources/community-mental-health-contracts</w:t>
        </w:r>
      </w:hyperlink>
      <w:r>
        <w:rPr>
          <w:color w:val="0000FF"/>
          <w:spacing w:val="-1"/>
          <w:sz w:val="24"/>
          <w:u w:val="single" w:color="0000FF"/>
        </w:rPr>
        <w:t>,</w:t>
      </w:r>
      <w:r>
        <w:rPr>
          <w:spacing w:val="-1"/>
          <w:sz w:val="24"/>
        </w:rPr>
        <w:t> </w:t>
      </w:r>
      <w:r>
        <w:rPr>
          <w:sz w:val="24"/>
        </w:rPr>
        <w:t>to HHSC in accordance with the specifications and timeframes listed in Information Items D and S, both of which are incorporated by reference and posted at:</w:t>
      </w:r>
      <w:hyperlink r:id="rId8">
        <w:r>
          <w:rPr>
            <w:color w:val="0000FF"/>
            <w:sz w:val="24"/>
            <w:u w:val="single" w:color="0000FF"/>
          </w:rPr>
          <w:t> https://www.hhs.texas.gov/doing-business-hhs/provider-portals/behavioral-health-services-</w:t>
        </w:r>
      </w:hyperlink>
      <w:hyperlink r:id="rId8">
        <w:r>
          <w:rPr>
            <w:color w:val="0000FF"/>
            <w:sz w:val="24"/>
            <w:u w:val="single" w:color="0000FF"/>
          </w:rPr>
          <w:t> providers/behavioral-health-provider-resources/community-mental-health-contracts</w:t>
        </w:r>
      </w:hyperlink>
      <w:r>
        <w:rPr>
          <w:sz w:val="24"/>
        </w:rPr>
        <w:t>.</w:t>
      </w:r>
    </w:p>
    <w:p>
      <w:pPr>
        <w:pStyle w:val="BodyText"/>
        <w:spacing w:before="3"/>
        <w:ind w:left="0" w:firstLine="0"/>
        <w:rPr>
          <w:sz w:val="16"/>
        </w:rPr>
      </w:pPr>
    </w:p>
    <w:p>
      <w:pPr>
        <w:pStyle w:val="ListParagraph"/>
        <w:numPr>
          <w:ilvl w:val="0"/>
          <w:numId w:val="3"/>
        </w:numPr>
        <w:tabs>
          <w:tab w:pos="461" w:val="left" w:leader="none"/>
        </w:tabs>
        <w:spacing w:line="240" w:lineRule="auto" w:before="90" w:after="0"/>
        <w:ind w:left="460" w:right="139" w:hanging="360"/>
        <w:jc w:val="left"/>
        <w:rPr>
          <w:sz w:val="24"/>
        </w:rPr>
      </w:pPr>
      <w:r>
        <w:rPr>
          <w:sz w:val="24"/>
        </w:rPr>
        <w:t>If the CMHH is not fully operational due to hurricane damage or other disaster, Grantee shall report the quarterly expenditures to HHSC for each applicable service referenced in Section I.G.</w:t>
      </w:r>
    </w:p>
    <w:p>
      <w:pPr>
        <w:pStyle w:val="BodyText"/>
        <w:spacing w:before="11"/>
        <w:ind w:left="0" w:firstLine="0"/>
        <w:rPr>
          <w:sz w:val="23"/>
        </w:rPr>
      </w:pPr>
    </w:p>
    <w:p>
      <w:pPr>
        <w:pStyle w:val="ListParagraph"/>
        <w:numPr>
          <w:ilvl w:val="0"/>
          <w:numId w:val="3"/>
        </w:numPr>
        <w:tabs>
          <w:tab w:pos="461" w:val="left" w:leader="none"/>
        </w:tabs>
        <w:spacing w:line="240" w:lineRule="auto" w:before="0" w:after="0"/>
        <w:ind w:left="460" w:right="392" w:hanging="360"/>
        <w:jc w:val="left"/>
        <w:rPr>
          <w:sz w:val="24"/>
        </w:rPr>
      </w:pPr>
      <w:r>
        <w:rPr>
          <w:sz w:val="24"/>
        </w:rPr>
        <w:t>Except as otherwise instructed in this Statement of Work, all reports, documentation, and other information required to be submitted by Grantee to HHSC shall be sent to HHSC via the</w:t>
      </w:r>
      <w:r>
        <w:rPr>
          <w:color w:val="0000FF"/>
          <w:sz w:val="24"/>
        </w:rPr>
        <w:t> </w:t>
      </w:r>
      <w:hyperlink r:id="rId10">
        <w:r>
          <w:rPr>
            <w:color w:val="0000FF"/>
            <w:sz w:val="24"/>
            <w:u w:val="single" w:color="0000FF"/>
          </w:rPr>
          <w:t>Performance.Contracts@hhsc.state.tx.us</w:t>
        </w:r>
        <w:r>
          <w:rPr>
            <w:color w:val="0000FF"/>
            <w:sz w:val="24"/>
          </w:rPr>
          <w:t> </w:t>
        </w:r>
      </w:hyperlink>
      <w:r>
        <w:rPr>
          <w:sz w:val="24"/>
        </w:rPr>
        <w:t>email</w:t>
      </w:r>
      <w:r>
        <w:rPr>
          <w:spacing w:val="-1"/>
          <w:sz w:val="24"/>
        </w:rPr>
        <w:t> </w:t>
      </w:r>
      <w:r>
        <w:rPr>
          <w:sz w:val="24"/>
        </w:rPr>
        <w:t>address.</w:t>
      </w:r>
    </w:p>
    <w:p>
      <w:pPr>
        <w:pStyle w:val="BodyText"/>
        <w:spacing w:before="3"/>
        <w:ind w:left="0" w:firstLine="0"/>
        <w:rPr>
          <w:sz w:val="16"/>
        </w:rPr>
      </w:pPr>
    </w:p>
    <w:p>
      <w:pPr>
        <w:pStyle w:val="Heading1"/>
        <w:spacing w:before="90"/>
      </w:pPr>
      <w:r>
        <w:rPr/>
        <w:t>SECTION III. PAYMENT METHOD:</w:t>
      </w:r>
    </w:p>
    <w:p>
      <w:pPr>
        <w:pStyle w:val="BodyText"/>
        <w:spacing w:before="11"/>
        <w:ind w:left="0" w:firstLine="0"/>
        <w:rPr>
          <w:b/>
          <w:sz w:val="23"/>
        </w:rPr>
      </w:pPr>
    </w:p>
    <w:p>
      <w:pPr>
        <w:pStyle w:val="BodyText"/>
        <w:ind w:left="100" w:firstLine="0"/>
      </w:pPr>
      <w:r>
        <w:rPr/>
        <w:t>Quarterly Allocations</w:t>
      </w:r>
    </w:p>
    <w:p>
      <w:pPr>
        <w:pStyle w:val="BodyText"/>
        <w:ind w:left="0" w:firstLine="0"/>
      </w:pPr>
    </w:p>
    <w:p>
      <w:pPr>
        <w:pStyle w:val="Heading1"/>
      </w:pPr>
      <w:r>
        <w:rPr/>
        <w:t>SECTION IV. BUDGET:</w:t>
      </w:r>
    </w:p>
    <w:p>
      <w:pPr>
        <w:pStyle w:val="BodyText"/>
        <w:spacing w:before="9"/>
        <w:ind w:left="0" w:firstLine="0"/>
        <w:rPr>
          <w:b/>
          <w:sz w:val="23"/>
        </w:rPr>
      </w:pPr>
    </w:p>
    <w:p>
      <w:pPr>
        <w:pStyle w:val="BodyText"/>
        <w:ind w:left="100" w:right="269" w:firstLine="0"/>
      </w:pPr>
      <w:r>
        <w:rPr/>
        <w:t>The amount expended by Grantee for administration of the provision of services under this Statement of Work must not exceed 10% of the total-not-to-exceed amount of this Statement of Work as specified in Article VI of the Contract Signature Document.</w:t>
      </w:r>
    </w:p>
    <w:p>
      <w:pPr>
        <w:pStyle w:val="BodyText"/>
        <w:ind w:left="0" w:firstLine="0"/>
      </w:pPr>
    </w:p>
    <w:p>
      <w:pPr>
        <w:pStyle w:val="Heading1"/>
        <w:tabs>
          <w:tab w:pos="1720" w:val="left" w:leader="none"/>
        </w:tabs>
        <w:ind w:left="1720" w:right="1136" w:hanging="1620"/>
      </w:pPr>
      <w:r>
        <w:rPr/>
        <w:t>SECTION</w:t>
      </w:r>
      <w:r>
        <w:rPr>
          <w:spacing w:val="-1"/>
        </w:rPr>
        <w:t> </w:t>
      </w:r>
      <w:r>
        <w:rPr/>
        <w:t>V.</w:t>
        <w:tab/>
        <w:t>OUTCOME IF GRANTEE CANNOT COMPLETE </w:t>
      </w:r>
      <w:r>
        <w:rPr>
          <w:spacing w:val="-3"/>
        </w:rPr>
        <w:t>REQUIRED </w:t>
      </w:r>
      <w:r>
        <w:rPr/>
        <w:t>PERFORMANCE</w:t>
      </w:r>
    </w:p>
    <w:p>
      <w:pPr>
        <w:pStyle w:val="BodyText"/>
        <w:spacing w:before="1"/>
        <w:ind w:left="0" w:firstLine="0"/>
        <w:rPr>
          <w:b/>
        </w:rPr>
      </w:pPr>
    </w:p>
    <w:p>
      <w:pPr>
        <w:pStyle w:val="BodyText"/>
        <w:ind w:left="100" w:right="95" w:firstLine="0"/>
      </w:pPr>
      <w:r>
        <w:rPr/>
        <w:t>Unless otherwise specified in this Statement of Work, if Grantee cannot complete or otherwise comply with a requirement included in this Statement of Work, HHSC, at its sole discretion, may impose remedies or sanctions outlined under Contract Attachment C, Local Mental Health Authority Special Conditions, Section 7.09 (Remedies and Sanctions).</w:t>
      </w:r>
    </w:p>
    <w:sectPr>
      <w:pgSz w:w="12240" w:h="15840"/>
      <w:pgMar w:header="729" w:footer="969" w:top="1420" w:bottom="116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25.490005pt;margin-top:732.540527pt;width:146.050pt;height:24.6pt;mso-position-horizontal-relative:page;mso-position-vertical-relative:page;z-index:-15900672" type="#_x0000_t202" filled="false" stroked="false">
          <v:textbox inset="0,0,0,0">
            <w:txbxContent>
              <w:p>
                <w:pPr>
                  <w:spacing w:before="10"/>
                  <w:ind w:left="977" w:right="59" w:hanging="958"/>
                  <w:jc w:val="left"/>
                  <w:rPr>
                    <w:sz w:val="20"/>
                  </w:rPr>
                </w:pPr>
                <w:r>
                  <w:rPr>
                    <w:sz w:val="20"/>
                  </w:rPr>
                  <w:t>HHSC Contract No. XXXXXXXX Page </w:t>
                </w:r>
                <w:r>
                  <w:rPr/>
                  <w:fldChar w:fldCharType="begin"/>
                </w:r>
                <w:r>
                  <w:rPr>
                    <w:sz w:val="20"/>
                  </w:rPr>
                  <w:instrText> PAGE </w:instrText>
                </w:r>
                <w:r>
                  <w:rPr/>
                  <w:fldChar w:fldCharType="separate"/>
                </w:r>
                <w:r>
                  <w:rPr/>
                  <w:t>1</w:t>
                </w:r>
                <w:r>
                  <w:rPr/>
                  <w:fldChar w:fldCharType="end"/>
                </w:r>
                <w:r>
                  <w:rPr>
                    <w:sz w:val="20"/>
                  </w:rPr>
                  <w:t> of 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42.899994pt;margin-top:35.46664pt;width:326.150pt;height:29.1pt;mso-position-horizontal-relative:page;mso-position-vertical-relative:page;z-index:-15901184" type="#_x0000_t202" filled="false" stroked="false">
          <v:textbox inset="0,0,0,0">
            <w:txbxContent>
              <w:p>
                <w:pPr>
                  <w:spacing w:before="10"/>
                  <w:ind w:left="1" w:right="0" w:firstLine="0"/>
                  <w:jc w:val="center"/>
                  <w:rPr>
                    <w:b/>
                    <w:sz w:val="24"/>
                  </w:rPr>
                </w:pPr>
                <w:r>
                  <w:rPr>
                    <w:b/>
                    <w:sz w:val="24"/>
                  </w:rPr>
                  <w:t>ATTACHMENT A02</w:t>
                </w:r>
              </w:p>
              <w:p>
                <w:pPr>
                  <w:spacing w:before="0"/>
                  <w:ind w:left="1" w:right="1" w:firstLine="0"/>
                  <w:jc w:val="center"/>
                  <w:rPr>
                    <w:b/>
                    <w:sz w:val="24"/>
                  </w:rPr>
                </w:pPr>
                <w:r>
                  <w:rPr>
                    <w:b/>
                    <w:sz w:val="24"/>
                  </w:rPr>
                  <w:t>COMMUNITY MENTAL HEALTH HOSPITAL, VERSION 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upperLetter"/>
      <w:lvlText w:val="%1."/>
      <w:lvlJc w:val="left"/>
      <w:pPr>
        <w:ind w:left="460" w:hanging="360"/>
        <w:jc w:val="left"/>
      </w:pPr>
      <w:rPr>
        <w:rFonts w:hint="default" w:ascii="Times New Roman" w:hAnsi="Times New Roman" w:eastAsia="Times New Roman" w:cs="Times New Roman"/>
        <w:spacing w:val="-1"/>
        <w:w w:val="99"/>
        <w:sz w:val="24"/>
        <w:szCs w:val="24"/>
        <w:lang w:val="en-us" w:eastAsia="en-US" w:bidi="ar-SA"/>
      </w:rPr>
    </w:lvl>
    <w:lvl w:ilvl="1">
      <w:start w:val="1"/>
      <w:numFmt w:val="decimal"/>
      <w:lvlText w:val="%2."/>
      <w:lvlJc w:val="left"/>
      <w:pPr>
        <w:ind w:left="820" w:hanging="360"/>
        <w:jc w:val="left"/>
      </w:pPr>
      <w:rPr>
        <w:rFonts w:hint="default" w:ascii="Times New Roman" w:hAnsi="Times New Roman" w:eastAsia="Times New Roman" w:cs="Times New Roman"/>
        <w:w w:val="100"/>
        <w:sz w:val="24"/>
        <w:szCs w:val="24"/>
        <w:lang w:val="en-us" w:eastAsia="en-US" w:bidi="ar-SA"/>
      </w:rPr>
    </w:lvl>
    <w:lvl w:ilvl="2">
      <w:start w:val="1"/>
      <w:numFmt w:val="lowerLetter"/>
      <w:lvlText w:val="%3."/>
      <w:lvlJc w:val="left"/>
      <w:pPr>
        <w:ind w:left="1180" w:hanging="360"/>
        <w:jc w:val="left"/>
      </w:pPr>
      <w:rPr>
        <w:rFonts w:hint="default" w:ascii="Times New Roman" w:hAnsi="Times New Roman" w:eastAsia="Times New Roman" w:cs="Times New Roman"/>
        <w:spacing w:val="-1"/>
        <w:w w:val="100"/>
        <w:sz w:val="24"/>
        <w:szCs w:val="24"/>
        <w:lang w:val="en-us" w:eastAsia="en-US" w:bidi="ar-SA"/>
      </w:rPr>
    </w:lvl>
    <w:lvl w:ilvl="3">
      <w:start w:val="1"/>
      <w:numFmt w:val="lowerRoman"/>
      <w:lvlText w:val="%4."/>
      <w:lvlJc w:val="left"/>
      <w:pPr>
        <w:ind w:left="1540" w:hanging="488"/>
        <w:jc w:val="right"/>
      </w:pPr>
      <w:rPr>
        <w:rFonts w:hint="default" w:ascii="Times New Roman" w:hAnsi="Times New Roman" w:eastAsia="Times New Roman" w:cs="Times New Roman"/>
        <w:w w:val="100"/>
        <w:sz w:val="24"/>
        <w:szCs w:val="24"/>
        <w:lang w:val="en-us" w:eastAsia="en-US" w:bidi="ar-SA"/>
      </w:rPr>
    </w:lvl>
    <w:lvl w:ilvl="4">
      <w:start w:val="0"/>
      <w:numFmt w:val="bullet"/>
      <w:lvlText w:val="•"/>
      <w:lvlJc w:val="left"/>
      <w:pPr>
        <w:ind w:left="2685" w:hanging="488"/>
      </w:pPr>
      <w:rPr>
        <w:rFonts w:hint="default"/>
        <w:lang w:val="en-us" w:eastAsia="en-US" w:bidi="ar-SA"/>
      </w:rPr>
    </w:lvl>
    <w:lvl w:ilvl="5">
      <w:start w:val="0"/>
      <w:numFmt w:val="bullet"/>
      <w:lvlText w:val="•"/>
      <w:lvlJc w:val="left"/>
      <w:pPr>
        <w:ind w:left="3831" w:hanging="488"/>
      </w:pPr>
      <w:rPr>
        <w:rFonts w:hint="default"/>
        <w:lang w:val="en-us" w:eastAsia="en-US" w:bidi="ar-SA"/>
      </w:rPr>
    </w:lvl>
    <w:lvl w:ilvl="6">
      <w:start w:val="0"/>
      <w:numFmt w:val="bullet"/>
      <w:lvlText w:val="•"/>
      <w:lvlJc w:val="left"/>
      <w:pPr>
        <w:ind w:left="4977" w:hanging="488"/>
      </w:pPr>
      <w:rPr>
        <w:rFonts w:hint="default"/>
        <w:lang w:val="en-us" w:eastAsia="en-US" w:bidi="ar-SA"/>
      </w:rPr>
    </w:lvl>
    <w:lvl w:ilvl="7">
      <w:start w:val="0"/>
      <w:numFmt w:val="bullet"/>
      <w:lvlText w:val="•"/>
      <w:lvlJc w:val="left"/>
      <w:pPr>
        <w:ind w:left="6122" w:hanging="488"/>
      </w:pPr>
      <w:rPr>
        <w:rFonts w:hint="default"/>
        <w:lang w:val="en-us" w:eastAsia="en-US" w:bidi="ar-SA"/>
      </w:rPr>
    </w:lvl>
    <w:lvl w:ilvl="8">
      <w:start w:val="0"/>
      <w:numFmt w:val="bullet"/>
      <w:lvlText w:val="•"/>
      <w:lvlJc w:val="left"/>
      <w:pPr>
        <w:ind w:left="7268" w:hanging="488"/>
      </w:pPr>
      <w:rPr>
        <w:rFonts w:hint="default"/>
        <w:lang w:val="en-us" w:eastAsia="en-US" w:bidi="ar-SA"/>
      </w:rPr>
    </w:lvl>
  </w:abstractNum>
  <w:abstractNum w:abstractNumId="1">
    <w:multiLevelType w:val="hybridMultilevel"/>
    <w:lvl w:ilvl="0">
      <w:start w:val="1"/>
      <w:numFmt w:val="lowerLetter"/>
      <w:lvlText w:val="%1."/>
      <w:lvlJc w:val="left"/>
      <w:pPr>
        <w:ind w:left="1180" w:hanging="360"/>
        <w:jc w:val="left"/>
      </w:pPr>
      <w:rPr>
        <w:rFonts w:hint="default" w:ascii="Times New Roman" w:hAnsi="Times New Roman" w:eastAsia="Times New Roman" w:cs="Times New Roman"/>
        <w:spacing w:val="-1"/>
        <w:w w:val="100"/>
        <w:sz w:val="24"/>
        <w:szCs w:val="24"/>
        <w:lang w:val="en-us" w:eastAsia="en-US" w:bidi="ar-SA"/>
      </w:rPr>
    </w:lvl>
    <w:lvl w:ilvl="1">
      <w:start w:val="0"/>
      <w:numFmt w:val="bullet"/>
      <w:lvlText w:val="•"/>
      <w:lvlJc w:val="left"/>
      <w:pPr>
        <w:ind w:left="2018" w:hanging="360"/>
      </w:pPr>
      <w:rPr>
        <w:rFonts w:hint="default"/>
        <w:lang w:val="en-us" w:eastAsia="en-US" w:bidi="ar-SA"/>
      </w:rPr>
    </w:lvl>
    <w:lvl w:ilvl="2">
      <w:start w:val="0"/>
      <w:numFmt w:val="bullet"/>
      <w:lvlText w:val="•"/>
      <w:lvlJc w:val="left"/>
      <w:pPr>
        <w:ind w:left="2856" w:hanging="360"/>
      </w:pPr>
      <w:rPr>
        <w:rFonts w:hint="default"/>
        <w:lang w:val="en-us" w:eastAsia="en-US" w:bidi="ar-SA"/>
      </w:rPr>
    </w:lvl>
    <w:lvl w:ilvl="3">
      <w:start w:val="0"/>
      <w:numFmt w:val="bullet"/>
      <w:lvlText w:val="•"/>
      <w:lvlJc w:val="left"/>
      <w:pPr>
        <w:ind w:left="3694" w:hanging="360"/>
      </w:pPr>
      <w:rPr>
        <w:rFonts w:hint="default"/>
        <w:lang w:val="en-us" w:eastAsia="en-US" w:bidi="ar-SA"/>
      </w:rPr>
    </w:lvl>
    <w:lvl w:ilvl="4">
      <w:start w:val="0"/>
      <w:numFmt w:val="bullet"/>
      <w:lvlText w:val="•"/>
      <w:lvlJc w:val="left"/>
      <w:pPr>
        <w:ind w:left="4532" w:hanging="360"/>
      </w:pPr>
      <w:rPr>
        <w:rFonts w:hint="default"/>
        <w:lang w:val="en-us" w:eastAsia="en-US" w:bidi="ar-SA"/>
      </w:rPr>
    </w:lvl>
    <w:lvl w:ilvl="5">
      <w:start w:val="0"/>
      <w:numFmt w:val="bullet"/>
      <w:lvlText w:val="•"/>
      <w:lvlJc w:val="left"/>
      <w:pPr>
        <w:ind w:left="5370" w:hanging="360"/>
      </w:pPr>
      <w:rPr>
        <w:rFonts w:hint="default"/>
        <w:lang w:val="en-us" w:eastAsia="en-US" w:bidi="ar-SA"/>
      </w:rPr>
    </w:lvl>
    <w:lvl w:ilvl="6">
      <w:start w:val="0"/>
      <w:numFmt w:val="bullet"/>
      <w:lvlText w:val="•"/>
      <w:lvlJc w:val="left"/>
      <w:pPr>
        <w:ind w:left="6208" w:hanging="360"/>
      </w:pPr>
      <w:rPr>
        <w:rFonts w:hint="default"/>
        <w:lang w:val="en-us" w:eastAsia="en-US" w:bidi="ar-SA"/>
      </w:rPr>
    </w:lvl>
    <w:lvl w:ilvl="7">
      <w:start w:val="0"/>
      <w:numFmt w:val="bullet"/>
      <w:lvlText w:val="•"/>
      <w:lvlJc w:val="left"/>
      <w:pPr>
        <w:ind w:left="7046" w:hanging="360"/>
      </w:pPr>
      <w:rPr>
        <w:rFonts w:hint="default"/>
        <w:lang w:val="en-us" w:eastAsia="en-US" w:bidi="ar-SA"/>
      </w:rPr>
    </w:lvl>
    <w:lvl w:ilvl="8">
      <w:start w:val="0"/>
      <w:numFmt w:val="bullet"/>
      <w:lvlText w:val="•"/>
      <w:lvlJc w:val="left"/>
      <w:pPr>
        <w:ind w:left="7884" w:hanging="360"/>
      </w:pPr>
      <w:rPr>
        <w:rFonts w:hint="default"/>
        <w:lang w:val="en-us" w:eastAsia="en-US" w:bidi="ar-SA"/>
      </w:rPr>
    </w:lvl>
  </w:abstractNum>
  <w:abstractNum w:abstractNumId="0">
    <w:multiLevelType w:val="hybridMultilevel"/>
    <w:lvl w:ilvl="0">
      <w:start w:val="1"/>
      <w:numFmt w:val="upperLetter"/>
      <w:lvlText w:val="%1."/>
      <w:lvlJc w:val="left"/>
      <w:pPr>
        <w:ind w:left="460" w:hanging="360"/>
        <w:jc w:val="left"/>
      </w:pPr>
      <w:rPr>
        <w:rFonts w:hint="default" w:ascii="Times New Roman" w:hAnsi="Times New Roman" w:eastAsia="Times New Roman" w:cs="Times New Roman"/>
        <w:spacing w:val="-1"/>
        <w:w w:val="99"/>
        <w:sz w:val="24"/>
        <w:szCs w:val="24"/>
        <w:lang w:val="en-us" w:eastAsia="en-US" w:bidi="ar-SA"/>
      </w:rPr>
    </w:lvl>
    <w:lvl w:ilvl="1">
      <w:start w:val="1"/>
      <w:numFmt w:val="decimal"/>
      <w:lvlText w:val="%2."/>
      <w:lvlJc w:val="left"/>
      <w:pPr>
        <w:ind w:left="820" w:hanging="360"/>
        <w:jc w:val="right"/>
      </w:pPr>
      <w:rPr>
        <w:rFonts w:hint="default" w:ascii="Times New Roman" w:hAnsi="Times New Roman" w:eastAsia="Times New Roman" w:cs="Times New Roman"/>
        <w:w w:val="100"/>
        <w:sz w:val="24"/>
        <w:szCs w:val="24"/>
        <w:lang w:val="en-us" w:eastAsia="en-US" w:bidi="ar-SA"/>
      </w:rPr>
    </w:lvl>
    <w:lvl w:ilvl="2">
      <w:start w:val="1"/>
      <w:numFmt w:val="lowerLetter"/>
      <w:lvlText w:val="%3."/>
      <w:lvlJc w:val="left"/>
      <w:pPr>
        <w:ind w:left="1180" w:hanging="360"/>
        <w:jc w:val="left"/>
      </w:pPr>
      <w:rPr>
        <w:rFonts w:hint="default" w:ascii="Times New Roman" w:hAnsi="Times New Roman" w:eastAsia="Times New Roman" w:cs="Times New Roman"/>
        <w:spacing w:val="-1"/>
        <w:w w:val="100"/>
        <w:sz w:val="24"/>
        <w:szCs w:val="24"/>
        <w:lang w:val="en-us" w:eastAsia="en-US" w:bidi="ar-SA"/>
      </w:rPr>
    </w:lvl>
    <w:lvl w:ilvl="3">
      <w:start w:val="1"/>
      <w:numFmt w:val="lowerRoman"/>
      <w:lvlText w:val="%4."/>
      <w:lvlJc w:val="left"/>
      <w:pPr>
        <w:ind w:left="1540" w:hanging="488"/>
        <w:jc w:val="right"/>
      </w:pPr>
      <w:rPr>
        <w:rFonts w:hint="default" w:ascii="Times New Roman" w:hAnsi="Times New Roman" w:eastAsia="Times New Roman" w:cs="Times New Roman"/>
        <w:w w:val="100"/>
        <w:sz w:val="24"/>
        <w:szCs w:val="24"/>
        <w:lang w:val="en-us" w:eastAsia="en-US" w:bidi="ar-SA"/>
      </w:rPr>
    </w:lvl>
    <w:lvl w:ilvl="4">
      <w:start w:val="1"/>
      <w:numFmt w:val="decimal"/>
      <w:lvlText w:val="%5)"/>
      <w:lvlJc w:val="left"/>
      <w:pPr>
        <w:ind w:left="1900" w:hanging="360"/>
        <w:jc w:val="left"/>
      </w:pPr>
      <w:rPr>
        <w:rFonts w:hint="default" w:ascii="Times New Roman" w:hAnsi="Times New Roman" w:eastAsia="Times New Roman" w:cs="Times New Roman"/>
        <w:w w:val="99"/>
        <w:sz w:val="24"/>
        <w:szCs w:val="24"/>
        <w:lang w:val="en-us" w:eastAsia="en-US" w:bidi="ar-SA"/>
      </w:rPr>
    </w:lvl>
    <w:lvl w:ilvl="5">
      <w:start w:val="1"/>
      <w:numFmt w:val="lowerLetter"/>
      <w:lvlText w:val="%6)"/>
      <w:lvlJc w:val="left"/>
      <w:pPr>
        <w:ind w:left="2261" w:hanging="361"/>
        <w:jc w:val="left"/>
      </w:pPr>
      <w:rPr>
        <w:rFonts w:hint="default" w:ascii="Times New Roman" w:hAnsi="Times New Roman" w:eastAsia="Times New Roman" w:cs="Times New Roman"/>
        <w:spacing w:val="-1"/>
        <w:w w:val="99"/>
        <w:sz w:val="24"/>
        <w:szCs w:val="24"/>
        <w:lang w:val="en-us" w:eastAsia="en-US" w:bidi="ar-SA"/>
      </w:rPr>
    </w:lvl>
    <w:lvl w:ilvl="6">
      <w:start w:val="0"/>
      <w:numFmt w:val="bullet"/>
      <w:lvlText w:val="•"/>
      <w:lvlJc w:val="left"/>
      <w:pPr>
        <w:ind w:left="2260" w:hanging="361"/>
      </w:pPr>
      <w:rPr>
        <w:rFonts w:hint="default"/>
        <w:lang w:val="en-us" w:eastAsia="en-US" w:bidi="ar-SA"/>
      </w:rPr>
    </w:lvl>
    <w:lvl w:ilvl="7">
      <w:start w:val="0"/>
      <w:numFmt w:val="bullet"/>
      <w:lvlText w:val="•"/>
      <w:lvlJc w:val="left"/>
      <w:pPr>
        <w:ind w:left="4085" w:hanging="361"/>
      </w:pPr>
      <w:rPr>
        <w:rFonts w:hint="default"/>
        <w:lang w:val="en-us" w:eastAsia="en-US" w:bidi="ar-SA"/>
      </w:rPr>
    </w:lvl>
    <w:lvl w:ilvl="8">
      <w:start w:val="0"/>
      <w:numFmt w:val="bullet"/>
      <w:lvlText w:val="•"/>
      <w:lvlJc w:val="left"/>
      <w:pPr>
        <w:ind w:left="5910" w:hanging="361"/>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2261" w:hanging="361"/>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2261"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hhsportal.hhs.state.tx.us/helpGuide/Content/16_CARE/CAREWebCARE%20Reference%20Manual.htm" TargetMode="External"/><Relationship Id="rId8" Type="http://schemas.openxmlformats.org/officeDocument/2006/relationships/hyperlink" Target="https://www.hhs.texas.gov/doing-business-hhs/provider-portals/behavioral-health-services-providers/behavioral-health-provider-resources/community-mental-health-contracts" TargetMode="External"/><Relationship Id="rId9" Type="http://schemas.openxmlformats.org/officeDocument/2006/relationships/hyperlink" Target="mailto:Performance.Contracts@hhsc.state.tx.us" TargetMode="External"/><Relationship Id="rId10" Type="http://schemas.openxmlformats.org/officeDocument/2006/relationships/hyperlink" Target="mailto:Performance.Contracts@dshs.state.tx.us"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Dennis.Burt</dc:creator>
  <dc:title>DOCUMENT NO</dc:title>
  <dcterms:created xsi:type="dcterms:W3CDTF">2022-10-12T20:42:08Z</dcterms:created>
  <dcterms:modified xsi:type="dcterms:W3CDTF">2022-10-12T20:42:08Z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2022-10-10T00:00:00Z</vt:filetime>
  </property>
  <property fmtid="{D5CDD505-2E9C-101B-9397-08002B2CF9AE}" pid="3" name="Creator">
    <vt:lpwstr>Microsoft® Word for Microsoft 365</vt:lpwstr>
  </property>
  <property fmtid="{D5CDD505-2E9C-101B-9397-08002B2CF9AE}" pid="4" name="LastSaved">
    <vt:filetime>2022-10-12T00:00:00Z</vt:filetime>
  </property>
</Properties>
</file>